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079"/>
        <w:tblW w:w="11040" w:type="dxa"/>
        <w:tblLook w:val="01E0" w:firstRow="1" w:lastRow="1" w:firstColumn="1" w:lastColumn="1" w:noHBand="0" w:noVBand="0"/>
      </w:tblPr>
      <w:tblGrid>
        <w:gridCol w:w="3286"/>
        <w:gridCol w:w="2947"/>
        <w:gridCol w:w="1591"/>
        <w:gridCol w:w="3216"/>
      </w:tblGrid>
      <w:tr w:rsidR="00252EC9" w:rsidRPr="000F0CE6" w14:paraId="013C995B" w14:textId="77777777" w:rsidTr="007519C3">
        <w:trPr>
          <w:trHeight w:val="6208"/>
        </w:trPr>
        <w:tc>
          <w:tcPr>
            <w:tcW w:w="3011" w:type="dxa"/>
          </w:tcPr>
          <w:p w14:paraId="2E49A250" w14:textId="3A21961E" w:rsidR="00252EC9" w:rsidRPr="00626D16" w:rsidRDefault="00AE6633" w:rsidP="000F0CE6">
            <w:pPr>
              <w:rPr>
                <w:rFonts w:ascii="Arial" w:hAnsi="Arial" w:cs="Arial"/>
                <w:b/>
                <w:sz w:val="32"/>
                <w:szCs w:val="32"/>
              </w:rPr>
            </w:pPr>
            <w:bookmarkStart w:id="0" w:name="_Toc263285410"/>
            <w:bookmarkStart w:id="1" w:name="_Ref253057062"/>
            <w:r>
              <w:rPr>
                <w:rFonts w:ascii="Arial" w:hAnsi="Arial" w:cs="Arial"/>
                <w:b/>
                <w:noProof/>
                <w:sz w:val="32"/>
                <w:szCs w:val="32"/>
              </w:rPr>
              <w:drawing>
                <wp:anchor distT="0" distB="0" distL="114300" distR="114300" simplePos="0" relativeHeight="251660288" behindDoc="0" locked="0" layoutInCell="1" allowOverlap="1" wp14:anchorId="38ED4468" wp14:editId="1C4EF0C5">
                  <wp:simplePos x="0" y="0"/>
                  <wp:positionH relativeFrom="column">
                    <wp:posOffset>68580</wp:posOffset>
                  </wp:positionH>
                  <wp:positionV relativeFrom="paragraph">
                    <wp:posOffset>348615</wp:posOffset>
                  </wp:positionV>
                  <wp:extent cx="1949450" cy="793115"/>
                  <wp:effectExtent l="0" t="0" r="0" b="698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nalLogo_outlines_2018.png"/>
                          <pic:cNvPicPr/>
                        </pic:nvPicPr>
                        <pic:blipFill>
                          <a:blip r:embed="rId8">
                            <a:extLst>
                              <a:ext uri="{28A0092B-C50C-407E-A947-70E740481C1C}">
                                <a14:useLocalDpi xmlns:a14="http://schemas.microsoft.com/office/drawing/2010/main" val="0"/>
                              </a:ext>
                            </a:extLst>
                          </a:blip>
                          <a:stretch>
                            <a:fillRect/>
                          </a:stretch>
                        </pic:blipFill>
                        <pic:spPr>
                          <a:xfrm>
                            <a:off x="0" y="0"/>
                            <a:ext cx="1949450" cy="793115"/>
                          </a:xfrm>
                          <a:prstGeom prst="rect">
                            <a:avLst/>
                          </a:prstGeom>
                        </pic:spPr>
                      </pic:pic>
                    </a:graphicData>
                  </a:graphic>
                  <wp14:sizeRelH relativeFrom="margin">
                    <wp14:pctWidth>0</wp14:pctWidth>
                  </wp14:sizeRelH>
                  <wp14:sizeRelV relativeFrom="margin">
                    <wp14:pctHeight>0</wp14:pctHeight>
                  </wp14:sizeRelV>
                </wp:anchor>
              </w:drawing>
            </w:r>
          </w:p>
        </w:tc>
        <w:tc>
          <w:tcPr>
            <w:tcW w:w="2279" w:type="dxa"/>
          </w:tcPr>
          <w:p w14:paraId="59E4A536" w14:textId="049A9A64" w:rsidR="00252EC9" w:rsidRPr="00626D16" w:rsidRDefault="00252EC9" w:rsidP="000F0CE6">
            <w:pPr>
              <w:rPr>
                <w:rFonts w:ascii="Arial" w:hAnsi="Arial" w:cs="Arial"/>
                <w:b/>
                <w:sz w:val="32"/>
                <w:szCs w:val="32"/>
              </w:rPr>
            </w:pPr>
          </w:p>
        </w:tc>
        <w:tc>
          <w:tcPr>
            <w:tcW w:w="2279" w:type="dxa"/>
          </w:tcPr>
          <w:p w14:paraId="33A2F3C4" w14:textId="7EA04DED" w:rsidR="00252EC9" w:rsidRDefault="00252EC9" w:rsidP="000F0CE6">
            <w:pPr>
              <w:jc w:val="center"/>
              <w:rPr>
                <w:rFonts w:ascii="Arial" w:hAnsi="Arial" w:cs="Arial"/>
                <w:b/>
                <w:sz w:val="32"/>
                <w:szCs w:val="32"/>
              </w:rPr>
            </w:pPr>
          </w:p>
          <w:p w14:paraId="0D6E764E" w14:textId="3BC9843A" w:rsidR="00252EC9" w:rsidRPr="00E564F6" w:rsidRDefault="00252EC9" w:rsidP="000F0CE6">
            <w:pPr>
              <w:rPr>
                <w:rFonts w:ascii="Arial" w:hAnsi="Arial" w:cs="Arial"/>
                <w:sz w:val="32"/>
                <w:szCs w:val="32"/>
              </w:rPr>
            </w:pPr>
          </w:p>
          <w:p w14:paraId="61BD487B" w14:textId="2F7E4421" w:rsidR="00252EC9" w:rsidRDefault="00252EC9" w:rsidP="000F0CE6">
            <w:pPr>
              <w:rPr>
                <w:rFonts w:ascii="Arial" w:hAnsi="Arial" w:cs="Arial"/>
                <w:sz w:val="32"/>
                <w:szCs w:val="32"/>
              </w:rPr>
            </w:pPr>
          </w:p>
          <w:p w14:paraId="35926EBA" w14:textId="3056A2EC" w:rsidR="00252EC9" w:rsidRDefault="00252EC9" w:rsidP="000F0CE6">
            <w:pPr>
              <w:rPr>
                <w:rFonts w:ascii="Arial" w:hAnsi="Arial" w:cs="Arial"/>
                <w:sz w:val="32"/>
                <w:szCs w:val="32"/>
              </w:rPr>
            </w:pPr>
          </w:p>
          <w:p w14:paraId="55C25273" w14:textId="6B897A3E" w:rsidR="00252EC9" w:rsidRDefault="00252EC9" w:rsidP="000F0CE6">
            <w:pPr>
              <w:rPr>
                <w:rFonts w:ascii="Arial" w:hAnsi="Arial" w:cs="Arial"/>
                <w:sz w:val="32"/>
                <w:szCs w:val="32"/>
              </w:rPr>
            </w:pPr>
          </w:p>
          <w:p w14:paraId="4DAE9974" w14:textId="21173AC0" w:rsidR="006F686B" w:rsidRPr="00E564F6" w:rsidRDefault="006F686B" w:rsidP="006F686B">
            <w:pPr>
              <w:rPr>
                <w:rFonts w:ascii="Arial" w:hAnsi="Arial" w:cs="Arial"/>
                <w:sz w:val="32"/>
                <w:szCs w:val="32"/>
              </w:rPr>
            </w:pPr>
          </w:p>
        </w:tc>
        <w:tc>
          <w:tcPr>
            <w:tcW w:w="3471" w:type="dxa"/>
          </w:tcPr>
          <w:p w14:paraId="3E41E6B6" w14:textId="6700B15A" w:rsidR="00252EC9" w:rsidRPr="009D33BC" w:rsidRDefault="00FD75AA" w:rsidP="000F0CE6">
            <w:pPr>
              <w:jc w:val="right"/>
              <w:rPr>
                <w:rFonts w:ascii="Arial" w:hAnsi="Arial" w:cs="Arial"/>
                <w:sz w:val="28"/>
                <w:szCs w:val="28"/>
              </w:rPr>
            </w:pPr>
            <w:r w:rsidRPr="006F686B">
              <w:rPr>
                <w:rFonts w:ascii="Arial" w:hAnsi="Arial" w:cs="Arial"/>
                <w:noProof/>
                <w:sz w:val="32"/>
                <w:szCs w:val="32"/>
              </w:rPr>
              <w:drawing>
                <wp:anchor distT="0" distB="0" distL="114300" distR="114300" simplePos="0" relativeHeight="251657216" behindDoc="0" locked="0" layoutInCell="1" allowOverlap="1" wp14:anchorId="46FB542D" wp14:editId="1B778046">
                  <wp:simplePos x="0" y="0"/>
                  <wp:positionH relativeFrom="column">
                    <wp:posOffset>-4841240</wp:posOffset>
                  </wp:positionH>
                  <wp:positionV relativeFrom="paragraph">
                    <wp:posOffset>2259965</wp:posOffset>
                  </wp:positionV>
                  <wp:extent cx="2224776" cy="2026920"/>
                  <wp:effectExtent l="0" t="0" r="4445" b="0"/>
                  <wp:wrapNone/>
                  <wp:docPr id="6149" name="Picture 7">
                    <a:extLst xmlns:a="http://schemas.openxmlformats.org/drawingml/2006/main">
                      <a:ext uri="{FF2B5EF4-FFF2-40B4-BE49-F238E27FC236}">
                        <a16:creationId xmlns:a16="http://schemas.microsoft.com/office/drawing/2014/main" id="{BAA07BD3-58A8-48A7-BC04-79AAF804D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7">
                            <a:extLst>
                              <a:ext uri="{FF2B5EF4-FFF2-40B4-BE49-F238E27FC236}">
                                <a16:creationId xmlns:a16="http://schemas.microsoft.com/office/drawing/2014/main" id="{BAA07BD3-58A8-48A7-BC04-79AAF804D503}"/>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7373" cy="20292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686B">
              <w:rPr>
                <w:rFonts w:ascii="Arial" w:hAnsi="Arial" w:cs="Arial"/>
                <w:noProof/>
                <w:sz w:val="32"/>
                <w:szCs w:val="32"/>
              </w:rPr>
              <w:drawing>
                <wp:anchor distT="0" distB="0" distL="114300" distR="114300" simplePos="0" relativeHeight="251658240" behindDoc="0" locked="0" layoutInCell="1" allowOverlap="1" wp14:anchorId="4EE745ED" wp14:editId="5280B493">
                  <wp:simplePos x="0" y="0"/>
                  <wp:positionH relativeFrom="column">
                    <wp:posOffset>-607060</wp:posOffset>
                  </wp:positionH>
                  <wp:positionV relativeFrom="paragraph">
                    <wp:posOffset>2268220</wp:posOffset>
                  </wp:positionV>
                  <wp:extent cx="2575560" cy="2017395"/>
                  <wp:effectExtent l="0" t="0" r="0" b="1905"/>
                  <wp:wrapNone/>
                  <wp:docPr id="6150" name="Picture 9">
                    <a:extLst xmlns:a="http://schemas.openxmlformats.org/drawingml/2006/main">
                      <a:ext uri="{FF2B5EF4-FFF2-40B4-BE49-F238E27FC236}">
                        <a16:creationId xmlns:a16="http://schemas.microsoft.com/office/drawing/2014/main" id="{0BB52672-AC24-462B-8FBE-3B5A9372B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9">
                            <a:extLst>
                              <a:ext uri="{FF2B5EF4-FFF2-40B4-BE49-F238E27FC236}">
                                <a16:creationId xmlns:a16="http://schemas.microsoft.com/office/drawing/2014/main" id="{0BB52672-AC24-462B-8FBE-3B5A9372BB86}"/>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201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6633">
              <w:rPr>
                <w:noProof/>
              </w:rPr>
              <w:drawing>
                <wp:anchor distT="0" distB="0" distL="114300" distR="114300" simplePos="0" relativeHeight="251645952" behindDoc="0" locked="0" layoutInCell="1" allowOverlap="1" wp14:anchorId="6F0A7130" wp14:editId="2E9C5F9E">
                  <wp:simplePos x="0" y="0"/>
                  <wp:positionH relativeFrom="column">
                    <wp:posOffset>-764251</wp:posOffset>
                  </wp:positionH>
                  <wp:positionV relativeFrom="paragraph">
                    <wp:posOffset>267335</wp:posOffset>
                  </wp:positionV>
                  <wp:extent cx="2733624" cy="961697"/>
                  <wp:effectExtent l="0" t="0" r="0" b="0"/>
                  <wp:wrapNone/>
                  <wp:docPr id="12" name="Picture 12" descr="LCA_wrapped_yellowbord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CA_wrapped_yellowborder-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3624" cy="961697"/>
                          </a:xfrm>
                          <a:prstGeom prst="rect">
                            <a:avLst/>
                          </a:prstGeom>
                          <a:noFill/>
                          <a:ln>
                            <a:noFill/>
                          </a:ln>
                        </pic:spPr>
                      </pic:pic>
                    </a:graphicData>
                  </a:graphic>
                  <wp14:sizeRelH relativeFrom="page">
                    <wp14:pctWidth>0</wp14:pctWidth>
                  </wp14:sizeRelH>
                  <wp14:sizeRelV relativeFrom="page">
                    <wp14:pctHeight>0</wp14:pctHeight>
                  </wp14:sizeRelV>
                </wp:anchor>
              </w:drawing>
            </w:r>
            <w:r w:rsidR="006F686B" w:rsidRPr="006F686B">
              <w:rPr>
                <w:rFonts w:ascii="Arial" w:hAnsi="Arial" w:cs="Arial"/>
                <w:noProof/>
                <w:sz w:val="32"/>
                <w:szCs w:val="32"/>
              </w:rPr>
              <w:drawing>
                <wp:anchor distT="0" distB="0" distL="114300" distR="114300" simplePos="0" relativeHeight="251659264" behindDoc="0" locked="0" layoutInCell="1" allowOverlap="1" wp14:anchorId="582A86EF" wp14:editId="400CFFAC">
                  <wp:simplePos x="0" y="0"/>
                  <wp:positionH relativeFrom="column">
                    <wp:posOffset>-2631440</wp:posOffset>
                  </wp:positionH>
                  <wp:positionV relativeFrom="paragraph">
                    <wp:posOffset>2262505</wp:posOffset>
                  </wp:positionV>
                  <wp:extent cx="2026920" cy="2026920"/>
                  <wp:effectExtent l="0" t="0" r="0" b="0"/>
                  <wp:wrapNone/>
                  <wp:docPr id="6151" name="Picture 10">
                    <a:extLst xmlns:a="http://schemas.openxmlformats.org/drawingml/2006/main">
                      <a:ext uri="{FF2B5EF4-FFF2-40B4-BE49-F238E27FC236}">
                        <a16:creationId xmlns:a16="http://schemas.microsoft.com/office/drawing/2014/main" id="{624B4DF4-1774-4D18-BE48-F42ED5363F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Picture 10">
                            <a:extLst>
                              <a:ext uri="{FF2B5EF4-FFF2-40B4-BE49-F238E27FC236}">
                                <a16:creationId xmlns:a16="http://schemas.microsoft.com/office/drawing/2014/main" id="{624B4DF4-1774-4D18-BE48-F42ED5363F7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52EC9" w:rsidRPr="000F0CE6" w14:paraId="1638ED21" w14:textId="77777777" w:rsidTr="007519C3">
        <w:trPr>
          <w:trHeight w:val="1890"/>
        </w:trPr>
        <w:tc>
          <w:tcPr>
            <w:tcW w:w="11040" w:type="dxa"/>
            <w:gridSpan w:val="4"/>
          </w:tcPr>
          <w:p w14:paraId="0CD3E53E" w14:textId="1BD6F759" w:rsidR="00252EC9" w:rsidRPr="00270133" w:rsidRDefault="00252EC9" w:rsidP="005C3435">
            <w:pPr>
              <w:tabs>
                <w:tab w:val="left" w:pos="6615"/>
              </w:tabs>
              <w:jc w:val="center"/>
              <w:rPr>
                <w:rFonts w:ascii="Arial" w:hAnsi="Arial" w:cs="Arial"/>
                <w:b/>
                <w:color w:val="808080"/>
                <w:sz w:val="40"/>
                <w:szCs w:val="40"/>
              </w:rPr>
            </w:pPr>
          </w:p>
          <w:p w14:paraId="758F0E3D" w14:textId="7DB275DD" w:rsidR="006F686B" w:rsidRDefault="006F686B" w:rsidP="005C3435">
            <w:pPr>
              <w:jc w:val="center"/>
              <w:rPr>
                <w:rFonts w:ascii="Arial" w:hAnsi="Arial" w:cs="Arial"/>
                <w:b/>
                <w:color w:val="808080"/>
                <w:sz w:val="40"/>
                <w:szCs w:val="40"/>
              </w:rPr>
            </w:pPr>
          </w:p>
          <w:p w14:paraId="6B45994D" w14:textId="77777777" w:rsidR="00532308" w:rsidRDefault="005C3435" w:rsidP="005C3435">
            <w:pPr>
              <w:jc w:val="center"/>
              <w:rPr>
                <w:rFonts w:ascii="Arial" w:hAnsi="Arial" w:cs="Arial"/>
                <w:b/>
                <w:color w:val="808080"/>
                <w:sz w:val="40"/>
                <w:szCs w:val="40"/>
              </w:rPr>
            </w:pPr>
            <w:r w:rsidRPr="005C3435">
              <w:rPr>
                <w:rFonts w:ascii="Arial" w:hAnsi="Arial" w:cs="Arial"/>
                <w:b/>
                <w:color w:val="808080"/>
                <w:sz w:val="40"/>
                <w:szCs w:val="40"/>
              </w:rPr>
              <w:t xml:space="preserve">Life Cycle Analysis and Implementation of </w:t>
            </w:r>
          </w:p>
          <w:p w14:paraId="587305EC" w14:textId="77777777" w:rsidR="00532308" w:rsidRDefault="005C3435" w:rsidP="005C3435">
            <w:pPr>
              <w:jc w:val="center"/>
              <w:rPr>
                <w:rFonts w:ascii="Arial" w:hAnsi="Arial" w:cs="Arial"/>
                <w:b/>
                <w:color w:val="808080"/>
                <w:sz w:val="40"/>
                <w:szCs w:val="40"/>
              </w:rPr>
            </w:pPr>
            <w:r w:rsidRPr="005C3435">
              <w:rPr>
                <w:rFonts w:ascii="Arial" w:hAnsi="Arial" w:cs="Arial"/>
                <w:b/>
                <w:color w:val="808080"/>
                <w:sz w:val="40"/>
                <w:szCs w:val="40"/>
              </w:rPr>
              <w:t xml:space="preserve">Renewable Fuel Standard Thermal Pathways </w:t>
            </w:r>
          </w:p>
          <w:p w14:paraId="380E434F" w14:textId="6817144F" w:rsidR="004A1ED7" w:rsidRPr="00993617" w:rsidRDefault="005C3435" w:rsidP="005C3435">
            <w:pPr>
              <w:jc w:val="center"/>
              <w:rPr>
                <w:rFonts w:ascii="Arial" w:hAnsi="Arial" w:cs="Arial"/>
                <w:b/>
                <w:color w:val="808080"/>
                <w:sz w:val="40"/>
                <w:szCs w:val="40"/>
              </w:rPr>
            </w:pPr>
            <w:r w:rsidRPr="005C3435">
              <w:rPr>
                <w:rFonts w:ascii="Arial" w:hAnsi="Arial" w:cs="Arial"/>
                <w:b/>
                <w:color w:val="808080"/>
                <w:sz w:val="40"/>
                <w:szCs w:val="40"/>
              </w:rPr>
              <w:t>for Wood Pellets and Chips</w:t>
            </w:r>
          </w:p>
        </w:tc>
      </w:tr>
      <w:tr w:rsidR="00252EC9" w:rsidRPr="000F0CE6" w14:paraId="4DFE9300" w14:textId="77777777" w:rsidTr="007519C3">
        <w:trPr>
          <w:trHeight w:val="997"/>
        </w:trPr>
        <w:tc>
          <w:tcPr>
            <w:tcW w:w="3011" w:type="dxa"/>
          </w:tcPr>
          <w:p w14:paraId="20EDC86F" w14:textId="6C9A9117" w:rsidR="00252EC9" w:rsidRPr="00626D16" w:rsidRDefault="00252EC9" w:rsidP="000F0CE6">
            <w:pPr>
              <w:jc w:val="center"/>
              <w:rPr>
                <w:rFonts w:ascii="Arial" w:hAnsi="Arial" w:cs="Arial"/>
                <w:b/>
                <w:sz w:val="32"/>
                <w:szCs w:val="32"/>
              </w:rPr>
            </w:pPr>
          </w:p>
        </w:tc>
        <w:tc>
          <w:tcPr>
            <w:tcW w:w="2279" w:type="dxa"/>
          </w:tcPr>
          <w:p w14:paraId="5D2EFBB3" w14:textId="0440AE16" w:rsidR="00252EC9" w:rsidRPr="00626D16" w:rsidRDefault="00252EC9" w:rsidP="000F0CE6">
            <w:pPr>
              <w:jc w:val="center"/>
              <w:rPr>
                <w:rFonts w:ascii="Arial" w:hAnsi="Arial" w:cs="Arial"/>
                <w:b/>
                <w:sz w:val="32"/>
                <w:szCs w:val="32"/>
              </w:rPr>
            </w:pPr>
          </w:p>
        </w:tc>
        <w:tc>
          <w:tcPr>
            <w:tcW w:w="2279" w:type="dxa"/>
          </w:tcPr>
          <w:p w14:paraId="6E7AF6C3" w14:textId="77777777" w:rsidR="00252EC9" w:rsidRPr="00626D16" w:rsidRDefault="00252EC9" w:rsidP="000F0CE6">
            <w:pPr>
              <w:rPr>
                <w:rFonts w:ascii="Arial" w:hAnsi="Arial" w:cs="Arial"/>
                <w:b/>
                <w:sz w:val="32"/>
                <w:szCs w:val="32"/>
              </w:rPr>
            </w:pPr>
          </w:p>
        </w:tc>
        <w:tc>
          <w:tcPr>
            <w:tcW w:w="3471" w:type="dxa"/>
          </w:tcPr>
          <w:p w14:paraId="7E5996E4" w14:textId="77777777" w:rsidR="00252EC9" w:rsidRPr="009D33BC" w:rsidRDefault="00252EC9" w:rsidP="000F0CE6">
            <w:pPr>
              <w:jc w:val="right"/>
              <w:rPr>
                <w:rFonts w:ascii="Arial" w:hAnsi="Arial" w:cs="Arial"/>
                <w:sz w:val="28"/>
                <w:szCs w:val="28"/>
              </w:rPr>
            </w:pPr>
          </w:p>
        </w:tc>
      </w:tr>
      <w:tr w:rsidR="00252EC9" w:rsidRPr="000F0CE6" w14:paraId="52C19F86" w14:textId="77777777" w:rsidTr="007519C3">
        <w:trPr>
          <w:trHeight w:val="2250"/>
        </w:trPr>
        <w:tc>
          <w:tcPr>
            <w:tcW w:w="7326" w:type="dxa"/>
            <w:gridSpan w:val="2"/>
          </w:tcPr>
          <w:p w14:paraId="3A5A4FAD" w14:textId="5E90B7E6" w:rsidR="00252EC9" w:rsidRPr="007519C3" w:rsidRDefault="00252EC9" w:rsidP="000F0CE6">
            <w:pPr>
              <w:jc w:val="center"/>
              <w:rPr>
                <w:rFonts w:ascii="Arial" w:hAnsi="Arial" w:cs="Arial"/>
                <w:b/>
                <w:szCs w:val="24"/>
              </w:rPr>
            </w:pPr>
          </w:p>
        </w:tc>
        <w:tc>
          <w:tcPr>
            <w:tcW w:w="243" w:type="dxa"/>
          </w:tcPr>
          <w:p w14:paraId="35AF702C" w14:textId="77777777" w:rsidR="00252EC9" w:rsidRPr="00626D16" w:rsidRDefault="00252EC9" w:rsidP="000F0CE6">
            <w:pPr>
              <w:jc w:val="center"/>
              <w:rPr>
                <w:rFonts w:ascii="Arial" w:hAnsi="Arial" w:cs="Arial"/>
                <w:b/>
                <w:sz w:val="32"/>
                <w:szCs w:val="32"/>
              </w:rPr>
            </w:pPr>
          </w:p>
        </w:tc>
        <w:tc>
          <w:tcPr>
            <w:tcW w:w="3471" w:type="dxa"/>
            <w:vAlign w:val="bottom"/>
          </w:tcPr>
          <w:p w14:paraId="266F1709" w14:textId="17F4DD2D" w:rsidR="00252EC9" w:rsidRPr="00270133" w:rsidRDefault="00252EC9" w:rsidP="000F0CE6">
            <w:pPr>
              <w:jc w:val="right"/>
              <w:rPr>
                <w:rFonts w:ascii="Arial" w:hAnsi="Arial" w:cs="Arial"/>
                <w:color w:val="808080"/>
                <w:sz w:val="28"/>
                <w:szCs w:val="28"/>
              </w:rPr>
            </w:pPr>
            <w:r w:rsidRPr="00812BE6">
              <w:rPr>
                <w:rFonts w:ascii="Arial" w:hAnsi="Arial" w:cs="Arial"/>
                <w:color w:val="808080"/>
                <w:sz w:val="28"/>
                <w:szCs w:val="28"/>
              </w:rPr>
              <w:t>LCA.</w:t>
            </w:r>
            <w:r w:rsidR="008A3EED">
              <w:rPr>
                <w:rFonts w:ascii="Arial" w:hAnsi="Arial" w:cs="Arial"/>
                <w:color w:val="808080"/>
                <w:sz w:val="28"/>
                <w:szCs w:val="28"/>
              </w:rPr>
              <w:t>61</w:t>
            </w:r>
            <w:r w:rsidR="005C3435">
              <w:rPr>
                <w:rFonts w:ascii="Arial" w:hAnsi="Arial" w:cs="Arial"/>
                <w:color w:val="808080"/>
                <w:sz w:val="28"/>
                <w:szCs w:val="28"/>
              </w:rPr>
              <w:t>61</w:t>
            </w:r>
            <w:r w:rsidR="0040557E">
              <w:rPr>
                <w:rFonts w:ascii="Arial" w:hAnsi="Arial" w:cs="Arial"/>
                <w:color w:val="808080"/>
                <w:sz w:val="28"/>
                <w:szCs w:val="28"/>
              </w:rPr>
              <w:t>.</w:t>
            </w:r>
            <w:r w:rsidR="00842EC1">
              <w:rPr>
                <w:rFonts w:ascii="Arial" w:hAnsi="Arial" w:cs="Arial"/>
                <w:color w:val="808080"/>
                <w:sz w:val="28"/>
                <w:szCs w:val="28"/>
              </w:rPr>
              <w:t>209</w:t>
            </w:r>
            <w:r w:rsidRPr="00812BE6">
              <w:rPr>
                <w:rFonts w:ascii="Arial" w:hAnsi="Arial" w:cs="Arial"/>
                <w:color w:val="808080"/>
                <w:sz w:val="28"/>
                <w:szCs w:val="28"/>
              </w:rPr>
              <w:t>.</w:t>
            </w:r>
            <w:r w:rsidR="00346B42" w:rsidRPr="00812BE6">
              <w:rPr>
                <w:rFonts w:ascii="Arial" w:hAnsi="Arial" w:cs="Arial"/>
                <w:color w:val="808080"/>
                <w:sz w:val="28"/>
                <w:szCs w:val="28"/>
              </w:rPr>
              <w:t>20</w:t>
            </w:r>
            <w:r w:rsidR="00346B42">
              <w:rPr>
                <w:rFonts w:ascii="Arial" w:hAnsi="Arial" w:cs="Arial"/>
                <w:color w:val="808080"/>
                <w:sz w:val="28"/>
                <w:szCs w:val="28"/>
              </w:rPr>
              <w:t>20</w:t>
            </w:r>
            <w:r w:rsidR="00346B42" w:rsidRPr="000F0CE6">
              <w:t xml:space="preserve"> </w:t>
            </w:r>
          </w:p>
          <w:p w14:paraId="0ED37FF3" w14:textId="23FA2CA6" w:rsidR="00252EC9" w:rsidRDefault="009F121B" w:rsidP="00501538">
            <w:pPr>
              <w:jc w:val="right"/>
              <w:rPr>
                <w:rFonts w:ascii="Arial" w:hAnsi="Arial"/>
                <w:color w:val="808080"/>
                <w:sz w:val="28"/>
              </w:rPr>
            </w:pPr>
            <w:r>
              <w:rPr>
                <w:rFonts w:ascii="Arial" w:hAnsi="Arial"/>
                <w:color w:val="808080"/>
                <w:sz w:val="28"/>
              </w:rPr>
              <w:t>September 9</w:t>
            </w:r>
            <w:r w:rsidR="00532308">
              <w:rPr>
                <w:rFonts w:ascii="Arial" w:hAnsi="Arial"/>
                <w:color w:val="808080"/>
                <w:sz w:val="28"/>
              </w:rPr>
              <w:t>,</w:t>
            </w:r>
            <w:r w:rsidR="00346B42">
              <w:rPr>
                <w:rFonts w:ascii="Arial" w:hAnsi="Arial"/>
                <w:color w:val="808080"/>
                <w:sz w:val="28"/>
              </w:rPr>
              <w:t xml:space="preserve"> 2020</w:t>
            </w:r>
          </w:p>
          <w:p w14:paraId="62E05249" w14:textId="77777777" w:rsidR="00FB4525" w:rsidRPr="00626D16" w:rsidRDefault="00FB4525" w:rsidP="00501538">
            <w:pPr>
              <w:jc w:val="right"/>
              <w:rPr>
                <w:rFonts w:ascii="Arial" w:hAnsi="Arial" w:cs="Arial"/>
                <w:b/>
                <w:sz w:val="32"/>
                <w:szCs w:val="32"/>
              </w:rPr>
            </w:pPr>
          </w:p>
        </w:tc>
      </w:tr>
      <w:tr w:rsidR="00252EC9" w:rsidRPr="000F0CE6" w14:paraId="56360CAE" w14:textId="77777777" w:rsidTr="007519C3">
        <w:trPr>
          <w:trHeight w:val="1197"/>
        </w:trPr>
        <w:tc>
          <w:tcPr>
            <w:tcW w:w="5290" w:type="dxa"/>
            <w:gridSpan w:val="2"/>
          </w:tcPr>
          <w:p w14:paraId="6911ABD2" w14:textId="5BD58E83" w:rsidR="00252EC9" w:rsidRDefault="00252EC9" w:rsidP="000F0CE6">
            <w:pPr>
              <w:rPr>
                <w:rFonts w:ascii="Trebuchet MS" w:hAnsi="Trebuchet MS" w:cs="Arial"/>
                <w:sz w:val="32"/>
                <w:szCs w:val="32"/>
              </w:rPr>
            </w:pPr>
          </w:p>
          <w:p w14:paraId="65F996D1" w14:textId="37845822" w:rsidR="00252EC9" w:rsidRDefault="00252EC9" w:rsidP="000F0CE6">
            <w:pPr>
              <w:rPr>
                <w:rFonts w:ascii="Trebuchet MS" w:hAnsi="Trebuchet MS" w:cs="Arial"/>
                <w:sz w:val="32"/>
                <w:szCs w:val="32"/>
              </w:rPr>
            </w:pPr>
          </w:p>
          <w:p w14:paraId="331BAF9C" w14:textId="7169BDF1" w:rsidR="00252EC9" w:rsidRDefault="00252EC9" w:rsidP="000F0CE6">
            <w:pPr>
              <w:rPr>
                <w:rFonts w:ascii="Trebuchet MS" w:hAnsi="Trebuchet MS" w:cs="Arial"/>
                <w:sz w:val="32"/>
                <w:szCs w:val="32"/>
              </w:rPr>
            </w:pPr>
          </w:p>
          <w:p w14:paraId="482CCBCA" w14:textId="77777777" w:rsidR="00252EC9" w:rsidRPr="00626D16" w:rsidRDefault="00252EC9" w:rsidP="000F0CE6">
            <w:pPr>
              <w:rPr>
                <w:rFonts w:ascii="Trebuchet MS" w:hAnsi="Trebuchet MS" w:cs="Arial"/>
                <w:sz w:val="32"/>
                <w:szCs w:val="32"/>
              </w:rPr>
            </w:pPr>
          </w:p>
        </w:tc>
        <w:tc>
          <w:tcPr>
            <w:tcW w:w="2279" w:type="dxa"/>
          </w:tcPr>
          <w:p w14:paraId="7992CF3C" w14:textId="284CC63A" w:rsidR="00252EC9" w:rsidRPr="00626D16" w:rsidRDefault="00252EC9" w:rsidP="000F0CE6">
            <w:pPr>
              <w:jc w:val="center"/>
              <w:rPr>
                <w:rFonts w:ascii="Arial" w:hAnsi="Arial" w:cs="Arial"/>
                <w:b/>
                <w:sz w:val="32"/>
                <w:szCs w:val="32"/>
              </w:rPr>
            </w:pPr>
          </w:p>
        </w:tc>
        <w:tc>
          <w:tcPr>
            <w:tcW w:w="3471" w:type="dxa"/>
            <w:vAlign w:val="bottom"/>
          </w:tcPr>
          <w:p w14:paraId="10251C3F" w14:textId="77777777" w:rsidR="00252EC9" w:rsidRPr="00270133" w:rsidRDefault="00252EC9" w:rsidP="000F0CE6">
            <w:pPr>
              <w:jc w:val="right"/>
              <w:rPr>
                <w:rFonts w:ascii="Arial" w:hAnsi="Arial" w:cs="Arial"/>
                <w:color w:val="808080"/>
                <w:sz w:val="28"/>
                <w:szCs w:val="28"/>
              </w:rPr>
            </w:pPr>
            <w:r w:rsidRPr="00270133">
              <w:rPr>
                <w:rFonts w:ascii="Arial" w:hAnsi="Arial" w:cs="Arial"/>
                <w:color w:val="808080"/>
                <w:sz w:val="28"/>
                <w:szCs w:val="28"/>
              </w:rPr>
              <w:t>Prepared by:</w:t>
            </w:r>
          </w:p>
          <w:p w14:paraId="7BC71DD0" w14:textId="77777777" w:rsidR="00842EC1" w:rsidRDefault="002A443A" w:rsidP="000F0CE6">
            <w:pPr>
              <w:jc w:val="right"/>
              <w:rPr>
                <w:rFonts w:ascii="Arial" w:hAnsi="Arial" w:cs="Arial"/>
                <w:color w:val="808080"/>
                <w:sz w:val="28"/>
                <w:szCs w:val="28"/>
              </w:rPr>
            </w:pPr>
            <w:r w:rsidRPr="00270133">
              <w:rPr>
                <w:rFonts w:ascii="Arial" w:hAnsi="Arial" w:cs="Arial"/>
                <w:color w:val="808080"/>
                <w:sz w:val="28"/>
                <w:szCs w:val="28"/>
              </w:rPr>
              <w:t>Stefan Unnasch</w:t>
            </w:r>
          </w:p>
          <w:p w14:paraId="7AB962A4" w14:textId="55435931" w:rsidR="002A443A" w:rsidRDefault="00842EC1" w:rsidP="000F0CE6">
            <w:pPr>
              <w:jc w:val="right"/>
              <w:rPr>
                <w:rFonts w:ascii="Arial" w:hAnsi="Arial" w:cs="Arial"/>
                <w:color w:val="808080"/>
                <w:sz w:val="28"/>
                <w:szCs w:val="28"/>
              </w:rPr>
            </w:pPr>
            <w:r>
              <w:rPr>
                <w:rFonts w:ascii="Arial" w:hAnsi="Arial" w:cs="Arial"/>
                <w:color w:val="808080"/>
                <w:sz w:val="28"/>
                <w:szCs w:val="28"/>
              </w:rPr>
              <w:t>Lucy Buchan</w:t>
            </w:r>
            <w:r w:rsidR="002A443A">
              <w:rPr>
                <w:rFonts w:ascii="Arial" w:hAnsi="Arial" w:cs="Arial"/>
                <w:color w:val="808080"/>
                <w:sz w:val="28"/>
                <w:szCs w:val="28"/>
              </w:rPr>
              <w:t xml:space="preserve"> </w:t>
            </w:r>
          </w:p>
          <w:p w14:paraId="00EE6F72" w14:textId="77777777" w:rsidR="00252EC9" w:rsidRPr="00270133" w:rsidRDefault="00252EC9" w:rsidP="001B2E61">
            <w:pPr>
              <w:jc w:val="right"/>
              <w:rPr>
                <w:rFonts w:ascii="Arial" w:hAnsi="Arial" w:cs="Arial"/>
                <w:color w:val="808080"/>
                <w:sz w:val="28"/>
                <w:szCs w:val="28"/>
              </w:rPr>
            </w:pPr>
          </w:p>
        </w:tc>
      </w:tr>
    </w:tbl>
    <w:p w14:paraId="121BB4B9" w14:textId="15013F48" w:rsidR="006F686B" w:rsidRDefault="006F686B" w:rsidP="006F686B">
      <w:pPr>
        <w:rPr>
          <w:rFonts w:ascii="Arial" w:hAnsi="Arial" w:cs="Arial"/>
          <w:b/>
          <w:noProof/>
        </w:rPr>
      </w:pPr>
    </w:p>
    <w:p w14:paraId="7359DA86" w14:textId="77777777" w:rsidR="006F686B" w:rsidRDefault="006F686B" w:rsidP="006F686B">
      <w:pPr>
        <w:rPr>
          <w:rFonts w:ascii="Arial" w:hAnsi="Arial" w:cs="Arial"/>
          <w:b/>
          <w:noProof/>
        </w:rPr>
      </w:pPr>
    </w:p>
    <w:p w14:paraId="6B924A77" w14:textId="77777777" w:rsidR="006F686B" w:rsidRDefault="006F686B" w:rsidP="006F686B">
      <w:pPr>
        <w:rPr>
          <w:rFonts w:ascii="Arial" w:hAnsi="Arial" w:cs="Arial"/>
          <w:b/>
          <w:noProof/>
        </w:rPr>
      </w:pPr>
    </w:p>
    <w:p w14:paraId="341C9E47" w14:textId="77777777" w:rsidR="006F686B" w:rsidRDefault="006F686B" w:rsidP="006F686B">
      <w:pPr>
        <w:rPr>
          <w:rFonts w:ascii="Arial" w:hAnsi="Arial" w:cs="Arial"/>
          <w:b/>
          <w:noProof/>
        </w:rPr>
      </w:pPr>
    </w:p>
    <w:p w14:paraId="4A2DDA8C" w14:textId="663FAEAA" w:rsidR="001B2519" w:rsidRPr="00DC5E10" w:rsidRDefault="006F686B" w:rsidP="006F686B">
      <w:pPr>
        <w:jc w:val="center"/>
        <w:rPr>
          <w:rFonts w:ascii="Arial" w:hAnsi="Arial" w:cs="Arial"/>
          <w:b/>
          <w:noProof/>
        </w:rPr>
      </w:pPr>
      <w:r>
        <w:rPr>
          <w:rFonts w:ascii="Arial" w:hAnsi="Arial" w:cs="Arial"/>
          <w:b/>
          <w:noProof/>
        </w:rPr>
        <w:t>D</w:t>
      </w:r>
      <w:r w:rsidR="001B2519" w:rsidRPr="00DC5E10">
        <w:rPr>
          <w:rFonts w:ascii="Arial" w:hAnsi="Arial" w:cs="Arial"/>
          <w:b/>
          <w:noProof/>
        </w:rPr>
        <w:t>ISCLAIMER</w:t>
      </w:r>
      <w:bookmarkEnd w:id="0"/>
    </w:p>
    <w:p w14:paraId="5C261A2E" w14:textId="77777777" w:rsidR="001B2519" w:rsidRPr="00A04851" w:rsidRDefault="001B2519" w:rsidP="001B2519">
      <w:pPr>
        <w:jc w:val="center"/>
        <w:rPr>
          <w:rFonts w:ascii="Arial" w:hAnsi="Arial" w:cs="Arial"/>
          <w:noProof/>
        </w:rPr>
      </w:pPr>
    </w:p>
    <w:p w14:paraId="3CC73113" w14:textId="77777777" w:rsidR="001B2519" w:rsidRPr="000158FE" w:rsidRDefault="001B2519" w:rsidP="001B2519"/>
    <w:p w14:paraId="40B281FD" w14:textId="526D6030" w:rsidR="001B2519" w:rsidRPr="000158FE" w:rsidRDefault="00DE2275" w:rsidP="001B2519">
      <w:r w:rsidRPr="00DE2275">
        <w:t xml:space="preserve">This report was prepared by Life Cycle Associates, LLC under contract with </w:t>
      </w:r>
      <w:r w:rsidR="005C3435" w:rsidRPr="005C3435">
        <w:t>Technology Transition Corporation</w:t>
      </w:r>
      <w:r w:rsidR="001B66CB">
        <w:t>, on behalf of the Biomass Thermal Energy Council (BTEC)</w:t>
      </w:r>
      <w:r w:rsidRPr="00DE2275">
        <w:t>. Life Cycle Associates is not liable to any third parties who might make other use of this work. No warranty or representation, express or implied, is made with respect to the accuracy, completeness, and/or usefulness of information contained in this report beyond the above stated use. Finally, no liability is assumed with respect to the use of, or for damages resulting from the use of, any information, method or process disclosed in this report beyond the above stated use. In accepting this report, the reader agrees to these terms.</w:t>
      </w:r>
    </w:p>
    <w:p w14:paraId="1B31A9D1" w14:textId="77777777" w:rsidR="001B2519" w:rsidRPr="000158FE" w:rsidRDefault="001B2519" w:rsidP="001B2519"/>
    <w:p w14:paraId="5B4C87C6" w14:textId="77777777" w:rsidR="001B2519" w:rsidRPr="00A04851" w:rsidRDefault="001B2519" w:rsidP="001B2519">
      <w:pPr>
        <w:rPr>
          <w:rFonts w:ascii="Arial" w:hAnsi="Arial" w:cs="Arial"/>
        </w:rPr>
      </w:pPr>
    </w:p>
    <w:p w14:paraId="22019065" w14:textId="77777777" w:rsidR="001B2519" w:rsidRPr="00DC5E10" w:rsidRDefault="00DA3793" w:rsidP="00DA3793">
      <w:pPr>
        <w:tabs>
          <w:tab w:val="center" w:pos="4680"/>
          <w:tab w:val="left" w:pos="8182"/>
        </w:tabs>
        <w:rPr>
          <w:rFonts w:ascii="Arial" w:hAnsi="Arial" w:cs="Arial"/>
          <w:b/>
          <w:noProof/>
        </w:rPr>
      </w:pPr>
      <w:bookmarkStart w:id="2" w:name="_Toc263285411"/>
      <w:r>
        <w:rPr>
          <w:rFonts w:ascii="Arial" w:hAnsi="Arial" w:cs="Arial"/>
          <w:b/>
          <w:noProof/>
        </w:rPr>
        <w:tab/>
      </w:r>
      <w:r w:rsidR="001B2519" w:rsidRPr="00DC5E10">
        <w:rPr>
          <w:rFonts w:ascii="Arial" w:hAnsi="Arial" w:cs="Arial"/>
          <w:b/>
          <w:noProof/>
        </w:rPr>
        <w:t>ACKNOWLEDGEMENT</w:t>
      </w:r>
      <w:bookmarkEnd w:id="2"/>
      <w:r>
        <w:rPr>
          <w:rFonts w:ascii="Arial" w:hAnsi="Arial" w:cs="Arial"/>
          <w:b/>
          <w:noProof/>
        </w:rPr>
        <w:tab/>
      </w:r>
    </w:p>
    <w:p w14:paraId="310D47E3" w14:textId="77777777" w:rsidR="001B2519" w:rsidRPr="00A04851" w:rsidRDefault="001B2519" w:rsidP="001B2519">
      <w:pPr>
        <w:rPr>
          <w:rFonts w:ascii="Arial" w:hAnsi="Arial" w:cs="Arial"/>
        </w:rPr>
      </w:pPr>
    </w:p>
    <w:p w14:paraId="658B9718" w14:textId="77777777" w:rsidR="001B2519" w:rsidRPr="00A04851" w:rsidRDefault="001B2519" w:rsidP="001B2519">
      <w:pPr>
        <w:rPr>
          <w:rFonts w:ascii="Arial" w:hAnsi="Arial" w:cs="Arial"/>
        </w:rPr>
      </w:pPr>
    </w:p>
    <w:p w14:paraId="3730666F" w14:textId="2BE5CBC5" w:rsidR="001B2519" w:rsidRPr="000158FE" w:rsidRDefault="001B2519" w:rsidP="001B2519">
      <w:r w:rsidRPr="000158FE">
        <w:t>Life Cycle Associates, LLC perform</w:t>
      </w:r>
      <w:r w:rsidR="00AF201B">
        <w:t xml:space="preserve">ed this study </w:t>
      </w:r>
      <w:r w:rsidR="00DC5E10">
        <w:t xml:space="preserve">under contract to </w:t>
      </w:r>
      <w:r w:rsidR="005C3435" w:rsidRPr="005C3435">
        <w:t>Technology Transition Corporation</w:t>
      </w:r>
      <w:r w:rsidR="007F2F6D">
        <w:t xml:space="preserve"> (TTC)</w:t>
      </w:r>
      <w:r w:rsidR="00F478CB">
        <w:t xml:space="preserve">. </w:t>
      </w:r>
      <w:r w:rsidR="007F2F6D" w:rsidRPr="007F2F6D">
        <w:t xml:space="preserve">Peter Thompson, Project Coordinator, </w:t>
      </w:r>
      <w:r w:rsidR="007F2F6D">
        <w:t>is</w:t>
      </w:r>
      <w:r w:rsidR="007F2F6D" w:rsidRPr="007F2F6D">
        <w:t xml:space="preserve"> the primary contact person for TTC.</w:t>
      </w:r>
      <w:r w:rsidR="00F478CB">
        <w:t xml:space="preserve"> </w:t>
      </w:r>
    </w:p>
    <w:p w14:paraId="56D68DAF" w14:textId="4749C15A" w:rsidR="001B2519" w:rsidRDefault="00034AF3" w:rsidP="00034AF3">
      <w:pPr>
        <w:tabs>
          <w:tab w:val="left" w:pos="8325"/>
        </w:tabs>
      </w:pPr>
      <w:r>
        <w:tab/>
      </w:r>
    </w:p>
    <w:p w14:paraId="000658DB" w14:textId="77777777" w:rsidR="001B2519" w:rsidRPr="00363006" w:rsidRDefault="001B2519" w:rsidP="001B2519"/>
    <w:p w14:paraId="0E8B7AB7" w14:textId="1AB1B3A0" w:rsidR="001B2519" w:rsidRDefault="001B2519" w:rsidP="001B2519">
      <w:bookmarkStart w:id="3" w:name="_GoBack"/>
      <w:bookmarkEnd w:id="3"/>
    </w:p>
    <w:p w14:paraId="2E44D32C" w14:textId="77777777" w:rsidR="00811B4A" w:rsidRPr="00363006" w:rsidRDefault="00811B4A" w:rsidP="001B2519"/>
    <w:p w14:paraId="17EF77F4" w14:textId="77777777" w:rsidR="001B2519" w:rsidRPr="00363006" w:rsidRDefault="001B2519" w:rsidP="001B2519"/>
    <w:p w14:paraId="58D998FC" w14:textId="77777777" w:rsidR="001B2519" w:rsidRPr="00831C9F" w:rsidRDefault="001B2519" w:rsidP="001B2519">
      <w:r w:rsidRPr="00831C9F">
        <w:t>Contact Information:</w:t>
      </w:r>
    </w:p>
    <w:p w14:paraId="2ECEDEEC" w14:textId="77777777" w:rsidR="009E6CA9" w:rsidRDefault="009E6CA9" w:rsidP="001B2519">
      <w:bookmarkStart w:id="4" w:name="_Toc263285413"/>
    </w:p>
    <w:p w14:paraId="514AD029" w14:textId="77777777" w:rsidR="001B2519" w:rsidRPr="00831C9F" w:rsidRDefault="001B2519" w:rsidP="001B2519">
      <w:r w:rsidRPr="00831C9F">
        <w:t>Stefan Unnasch</w:t>
      </w:r>
      <w:bookmarkEnd w:id="4"/>
    </w:p>
    <w:p w14:paraId="3E209939" w14:textId="77777777" w:rsidR="001B2519" w:rsidRDefault="001B2519" w:rsidP="001B2519">
      <w:r w:rsidRPr="000158FE">
        <w:t>Life Cycle Associates, LLC</w:t>
      </w:r>
    </w:p>
    <w:p w14:paraId="03A301DE" w14:textId="77777777" w:rsidR="001B2519" w:rsidRPr="000158FE" w:rsidRDefault="001B2519" w:rsidP="001B2519">
      <w:r>
        <w:t>1.650.461.9048</w:t>
      </w:r>
    </w:p>
    <w:p w14:paraId="1F8B532E" w14:textId="662DC8E1" w:rsidR="001B2519" w:rsidRDefault="003E421A" w:rsidP="001B2519">
      <w:hyperlink r:id="rId13" w:history="1">
        <w:r w:rsidR="001B2519" w:rsidRPr="000158FE">
          <w:rPr>
            <w:rStyle w:val="Hyperlink"/>
          </w:rPr>
          <w:t>unnasch@LifeCycleAssociates.com</w:t>
        </w:r>
      </w:hyperlink>
    </w:p>
    <w:p w14:paraId="3F02C1A9" w14:textId="77777777" w:rsidR="001B2519" w:rsidRPr="000158FE" w:rsidRDefault="001B2519" w:rsidP="001B2519">
      <w:r>
        <w:t>www.LifeCycleAssociates.com</w:t>
      </w:r>
    </w:p>
    <w:p w14:paraId="67CC41D7" w14:textId="4DB63CEF" w:rsidR="001B2519" w:rsidRDefault="001B2519" w:rsidP="001B2519"/>
    <w:p w14:paraId="634C79A9" w14:textId="1EDEEE10" w:rsidR="001B66CB" w:rsidRDefault="001B66CB" w:rsidP="001B2519">
      <w:r>
        <w:t>Peter Thompson</w:t>
      </w:r>
    </w:p>
    <w:p w14:paraId="695F961B" w14:textId="695A0576" w:rsidR="001B66CB" w:rsidRDefault="001B66CB" w:rsidP="001B2519">
      <w:r>
        <w:t>Technology Transition Corporation, Biomass Thermal Energy Council</w:t>
      </w:r>
    </w:p>
    <w:p w14:paraId="1489A89B" w14:textId="1B89A68F" w:rsidR="001B66CB" w:rsidRDefault="001B66CB" w:rsidP="001B2519">
      <w:r>
        <w:t>1.202.457.0868 x302</w:t>
      </w:r>
    </w:p>
    <w:p w14:paraId="0AC78D8D" w14:textId="05804DD0" w:rsidR="001B66CB" w:rsidRDefault="003E421A" w:rsidP="001B2519">
      <w:hyperlink r:id="rId14" w:history="1">
        <w:r w:rsidR="001B66CB" w:rsidRPr="00073CA0">
          <w:rPr>
            <w:rStyle w:val="Hyperlink"/>
          </w:rPr>
          <w:t>pthompson@ttcorp.com</w:t>
        </w:r>
      </w:hyperlink>
      <w:r w:rsidR="001B66CB">
        <w:t xml:space="preserve"> </w:t>
      </w:r>
    </w:p>
    <w:p w14:paraId="5407AA43" w14:textId="3415A1BF" w:rsidR="001B66CB" w:rsidRPr="000158FE" w:rsidRDefault="001B66CB" w:rsidP="001B2519">
      <w:r w:rsidRPr="001B66CB">
        <w:t>www.ttcorp.com</w:t>
      </w:r>
      <w:r>
        <w:t xml:space="preserve"> | </w:t>
      </w:r>
      <w:r w:rsidRPr="001B66CB">
        <w:t>www.biomassthermal.org</w:t>
      </w:r>
      <w:r>
        <w:t xml:space="preserve"> </w:t>
      </w:r>
    </w:p>
    <w:p w14:paraId="2206BFF5" w14:textId="77777777" w:rsidR="001B2519" w:rsidRPr="000158FE" w:rsidRDefault="001B2519" w:rsidP="001B2519"/>
    <w:p w14:paraId="77FECE3A" w14:textId="77777777" w:rsidR="001B2519" w:rsidRDefault="001B2519" w:rsidP="001B2519">
      <w:pPr>
        <w:rPr>
          <w:rFonts w:ascii="Arial" w:hAnsi="Arial" w:cs="Arial"/>
        </w:rPr>
      </w:pPr>
    </w:p>
    <w:p w14:paraId="053A7811" w14:textId="77777777" w:rsidR="001B2519" w:rsidRDefault="001B2519" w:rsidP="001B2519">
      <w:pPr>
        <w:rPr>
          <w:rFonts w:ascii="Arial" w:hAnsi="Arial" w:cs="Arial"/>
        </w:rPr>
      </w:pPr>
    </w:p>
    <w:p w14:paraId="7E5F986F" w14:textId="674CF211" w:rsidR="001B2519" w:rsidRPr="008D0EE5" w:rsidRDefault="001B2519" w:rsidP="005C3435">
      <w:pPr>
        <w:sectPr w:rsidR="001B2519" w:rsidRPr="008D0EE5" w:rsidSect="004C784B">
          <w:headerReference w:type="first" r:id="rId15"/>
          <w:pgSz w:w="12240" w:h="15840" w:code="1"/>
          <w:pgMar w:top="1440" w:right="1440" w:bottom="1440" w:left="1440" w:header="720" w:footer="864" w:gutter="0"/>
          <w:pgNumType w:fmt="lowerRoman" w:start="1"/>
          <w:cols w:space="720"/>
          <w:docGrid w:linePitch="326"/>
        </w:sectPr>
      </w:pPr>
      <w:r w:rsidRPr="008D0EE5">
        <w:t xml:space="preserve">Recommended </w:t>
      </w:r>
      <w:r w:rsidRPr="0070681B">
        <w:t xml:space="preserve">Citation: </w:t>
      </w:r>
      <w:r w:rsidRPr="002A3FB6">
        <w:t>Unnasch. S</w:t>
      </w:r>
      <w:r w:rsidR="002A3FB6" w:rsidRPr="002A3FB6">
        <w:t>.</w:t>
      </w:r>
      <w:r w:rsidR="003C2433">
        <w:t xml:space="preserve"> and L. Buchan</w:t>
      </w:r>
      <w:r w:rsidR="00F86127" w:rsidRPr="002A3FB6">
        <w:t xml:space="preserve"> (20</w:t>
      </w:r>
      <w:r w:rsidR="00811B4A">
        <w:t>20</w:t>
      </w:r>
      <w:r w:rsidRPr="002A3FB6">
        <w:t>)</w:t>
      </w:r>
      <w:r w:rsidR="0070681B" w:rsidRPr="002A3FB6">
        <w:t>.</w:t>
      </w:r>
      <w:r w:rsidRPr="002A3FB6">
        <w:t xml:space="preserve"> </w:t>
      </w:r>
      <w:r w:rsidR="005C3435" w:rsidRPr="005C3435">
        <w:t>Life Cycle Analysis and Implementation of Renewable Fuel Standard Thermal Pathways for Wood Pellets and Chips</w:t>
      </w:r>
      <w:r w:rsidR="0070681B" w:rsidRPr="005C3435">
        <w:t>,</w:t>
      </w:r>
      <w:r w:rsidRPr="005C3435">
        <w:t xml:space="preserve"> Life Cycle Associates Report </w:t>
      </w:r>
      <w:r w:rsidR="00F86127" w:rsidRPr="005C3435">
        <w:t>LCA.</w:t>
      </w:r>
      <w:r w:rsidR="002A3FB6" w:rsidRPr="005C3435">
        <w:t>61</w:t>
      </w:r>
      <w:r w:rsidR="005C3435">
        <w:t>61</w:t>
      </w:r>
      <w:r w:rsidR="002A443A" w:rsidRPr="005C3435">
        <w:t>.1</w:t>
      </w:r>
      <w:r w:rsidR="00F86127" w:rsidRPr="005C3435">
        <w:t>.</w:t>
      </w:r>
      <w:r w:rsidR="00107CF7" w:rsidRPr="005C3435">
        <w:t>201</w:t>
      </w:r>
      <w:r w:rsidR="005C3435">
        <w:t>9</w:t>
      </w:r>
      <w:r w:rsidRPr="005C3435">
        <w:t xml:space="preserve">, Prepared for </w:t>
      </w:r>
      <w:r w:rsidR="005C3435" w:rsidRPr="005C3435">
        <w:t>Technology Transition Corporation</w:t>
      </w:r>
      <w:r w:rsidR="005C3435">
        <w:t xml:space="preserve">.  </w:t>
      </w:r>
    </w:p>
    <w:p w14:paraId="3467E731" w14:textId="77777777" w:rsidR="00A531A9" w:rsidRPr="00A531A9" w:rsidRDefault="00874528" w:rsidP="00C4110A">
      <w:pPr>
        <w:pStyle w:val="GridTable7Colorful-Accent21"/>
        <w:spacing w:after="240"/>
      </w:pPr>
      <w:r w:rsidRPr="00A531A9">
        <w:t>Contents</w:t>
      </w:r>
    </w:p>
    <w:p w14:paraId="53A1E87B" w14:textId="3541D026" w:rsidR="001B6F0A" w:rsidRDefault="00874528">
      <w:pPr>
        <w:pStyle w:val="TOC1"/>
        <w:rPr>
          <w:rFonts w:asciiTheme="minorHAnsi" w:eastAsiaTheme="minorEastAsia" w:hAnsiTheme="minorHAnsi" w:cstheme="minorBidi"/>
          <w:noProof/>
          <w:sz w:val="22"/>
        </w:rPr>
      </w:pPr>
      <w:r w:rsidRPr="00033E90">
        <w:rPr>
          <w:rFonts w:ascii="Arial" w:hAnsi="Arial" w:cs="Arial"/>
          <w:szCs w:val="24"/>
        </w:rPr>
        <w:fldChar w:fldCharType="begin"/>
      </w:r>
      <w:r w:rsidRPr="00A47E92">
        <w:rPr>
          <w:rFonts w:ascii="Arial" w:hAnsi="Arial" w:cs="Arial"/>
          <w:szCs w:val="24"/>
          <w:rPrChange w:id="5" w:author="Lucy Buchan" w:date="2020-08-03T11:36:00Z">
            <w:rPr>
              <w:rFonts w:asciiTheme="minorHAnsi" w:hAnsiTheme="minorHAnsi" w:cstheme="minorHAnsi"/>
              <w:szCs w:val="24"/>
            </w:rPr>
          </w:rPrChange>
        </w:rPr>
        <w:instrText xml:space="preserve"> TOC \o "1-3" \h \z \u </w:instrText>
      </w:r>
      <w:r w:rsidRPr="00033E90">
        <w:rPr>
          <w:rFonts w:ascii="Arial" w:hAnsi="Arial" w:cs="Arial"/>
          <w:szCs w:val="24"/>
        </w:rPr>
        <w:fldChar w:fldCharType="separate"/>
      </w:r>
      <w:hyperlink w:anchor="_Toc50572827" w:history="1">
        <w:r w:rsidR="001B6F0A" w:rsidRPr="00EC6C5A">
          <w:rPr>
            <w:rStyle w:val="Hyperlink"/>
            <w:rFonts w:ascii="Arial" w:hAnsi="Arial" w:cs="Arial"/>
            <w:noProof/>
          </w:rPr>
          <w:t>Executive Summary</w:t>
        </w:r>
        <w:r w:rsidR="001B6F0A">
          <w:rPr>
            <w:noProof/>
            <w:webHidden/>
          </w:rPr>
          <w:tab/>
        </w:r>
        <w:r w:rsidR="001B6F0A">
          <w:rPr>
            <w:noProof/>
            <w:webHidden/>
          </w:rPr>
          <w:fldChar w:fldCharType="begin"/>
        </w:r>
        <w:r w:rsidR="001B6F0A">
          <w:rPr>
            <w:noProof/>
            <w:webHidden/>
          </w:rPr>
          <w:instrText xml:space="preserve"> PAGEREF _Toc50572827 \h </w:instrText>
        </w:r>
        <w:r w:rsidR="001B6F0A">
          <w:rPr>
            <w:noProof/>
            <w:webHidden/>
          </w:rPr>
        </w:r>
        <w:r w:rsidR="001B6F0A">
          <w:rPr>
            <w:noProof/>
            <w:webHidden/>
          </w:rPr>
          <w:fldChar w:fldCharType="separate"/>
        </w:r>
        <w:r w:rsidR="006A0170">
          <w:rPr>
            <w:noProof/>
            <w:webHidden/>
          </w:rPr>
          <w:t>7</w:t>
        </w:r>
        <w:r w:rsidR="001B6F0A">
          <w:rPr>
            <w:noProof/>
            <w:webHidden/>
          </w:rPr>
          <w:fldChar w:fldCharType="end"/>
        </w:r>
      </w:hyperlink>
    </w:p>
    <w:p w14:paraId="0560A9A1" w14:textId="3FC1CA20" w:rsidR="001B6F0A" w:rsidRDefault="003E421A">
      <w:pPr>
        <w:pStyle w:val="TOC1"/>
        <w:rPr>
          <w:rFonts w:asciiTheme="minorHAnsi" w:eastAsiaTheme="minorEastAsia" w:hAnsiTheme="minorHAnsi" w:cstheme="minorBidi"/>
          <w:noProof/>
          <w:sz w:val="22"/>
        </w:rPr>
      </w:pPr>
      <w:hyperlink w:anchor="_Toc50572828" w:history="1">
        <w:r w:rsidR="001B6F0A" w:rsidRPr="00EC6C5A">
          <w:rPr>
            <w:rStyle w:val="Hyperlink"/>
            <w:rFonts w:ascii="Arial" w:hAnsi="Arial" w:cs="Arial"/>
            <w:noProof/>
          </w:rPr>
          <w:t>1.</w:t>
        </w:r>
        <w:r w:rsidR="001B6F0A">
          <w:rPr>
            <w:rFonts w:asciiTheme="minorHAnsi" w:eastAsiaTheme="minorEastAsia" w:hAnsiTheme="minorHAnsi" w:cstheme="minorBidi"/>
            <w:noProof/>
            <w:sz w:val="22"/>
          </w:rPr>
          <w:tab/>
        </w:r>
        <w:r w:rsidR="001B6F0A" w:rsidRPr="00EC6C5A">
          <w:rPr>
            <w:rStyle w:val="Hyperlink"/>
            <w:noProof/>
          </w:rPr>
          <w:t>Introduction</w:t>
        </w:r>
        <w:r w:rsidR="001B6F0A">
          <w:rPr>
            <w:noProof/>
            <w:webHidden/>
          </w:rPr>
          <w:tab/>
        </w:r>
        <w:r w:rsidR="001B6F0A">
          <w:rPr>
            <w:noProof/>
            <w:webHidden/>
          </w:rPr>
          <w:fldChar w:fldCharType="begin"/>
        </w:r>
        <w:r w:rsidR="001B6F0A">
          <w:rPr>
            <w:noProof/>
            <w:webHidden/>
          </w:rPr>
          <w:instrText xml:space="preserve"> PAGEREF _Toc50572828 \h </w:instrText>
        </w:r>
        <w:r w:rsidR="001B6F0A">
          <w:rPr>
            <w:noProof/>
            <w:webHidden/>
          </w:rPr>
        </w:r>
        <w:r w:rsidR="001B6F0A">
          <w:rPr>
            <w:noProof/>
            <w:webHidden/>
          </w:rPr>
          <w:fldChar w:fldCharType="separate"/>
        </w:r>
        <w:r w:rsidR="006A0170">
          <w:rPr>
            <w:noProof/>
            <w:webHidden/>
          </w:rPr>
          <w:t>8</w:t>
        </w:r>
        <w:r w:rsidR="001B6F0A">
          <w:rPr>
            <w:noProof/>
            <w:webHidden/>
          </w:rPr>
          <w:fldChar w:fldCharType="end"/>
        </w:r>
      </w:hyperlink>
    </w:p>
    <w:p w14:paraId="68582B06" w14:textId="63A030CF" w:rsidR="001B6F0A" w:rsidRDefault="003E421A">
      <w:pPr>
        <w:pStyle w:val="TOC2"/>
        <w:rPr>
          <w:rFonts w:asciiTheme="minorHAnsi" w:eastAsiaTheme="minorEastAsia" w:hAnsiTheme="minorHAnsi" w:cstheme="minorBidi"/>
          <w:noProof/>
          <w:sz w:val="22"/>
        </w:rPr>
      </w:pPr>
      <w:hyperlink w:anchor="_Toc50572829" w:history="1">
        <w:r w:rsidR="001B6F0A" w:rsidRPr="00EC6C5A">
          <w:rPr>
            <w:rStyle w:val="Hyperlink"/>
            <w:noProof/>
          </w:rPr>
          <w:t>1.1</w:t>
        </w:r>
        <w:r w:rsidR="001B6F0A">
          <w:rPr>
            <w:rFonts w:asciiTheme="minorHAnsi" w:eastAsiaTheme="minorEastAsia" w:hAnsiTheme="minorHAnsi" w:cstheme="minorBidi"/>
            <w:noProof/>
            <w:sz w:val="22"/>
          </w:rPr>
          <w:tab/>
        </w:r>
        <w:r w:rsidR="001B6F0A" w:rsidRPr="00EC6C5A">
          <w:rPr>
            <w:rStyle w:val="Hyperlink"/>
            <w:noProof/>
          </w:rPr>
          <w:t>Background</w:t>
        </w:r>
        <w:r w:rsidR="001B6F0A">
          <w:rPr>
            <w:noProof/>
            <w:webHidden/>
          </w:rPr>
          <w:tab/>
        </w:r>
        <w:r w:rsidR="001B6F0A">
          <w:rPr>
            <w:noProof/>
            <w:webHidden/>
          </w:rPr>
          <w:fldChar w:fldCharType="begin"/>
        </w:r>
        <w:r w:rsidR="001B6F0A">
          <w:rPr>
            <w:noProof/>
            <w:webHidden/>
          </w:rPr>
          <w:instrText xml:space="preserve"> PAGEREF _Toc50572829 \h </w:instrText>
        </w:r>
        <w:r w:rsidR="001B6F0A">
          <w:rPr>
            <w:noProof/>
            <w:webHidden/>
          </w:rPr>
        </w:r>
        <w:r w:rsidR="001B6F0A">
          <w:rPr>
            <w:noProof/>
            <w:webHidden/>
          </w:rPr>
          <w:fldChar w:fldCharType="separate"/>
        </w:r>
        <w:r w:rsidR="006A0170">
          <w:rPr>
            <w:noProof/>
            <w:webHidden/>
          </w:rPr>
          <w:t>8</w:t>
        </w:r>
        <w:r w:rsidR="001B6F0A">
          <w:rPr>
            <w:noProof/>
            <w:webHidden/>
          </w:rPr>
          <w:fldChar w:fldCharType="end"/>
        </w:r>
      </w:hyperlink>
    </w:p>
    <w:p w14:paraId="19778576" w14:textId="4D1C7876" w:rsidR="001B6F0A" w:rsidRDefault="003E421A">
      <w:pPr>
        <w:pStyle w:val="TOC2"/>
        <w:rPr>
          <w:rFonts w:asciiTheme="minorHAnsi" w:eastAsiaTheme="minorEastAsia" w:hAnsiTheme="minorHAnsi" w:cstheme="minorBidi"/>
          <w:noProof/>
          <w:sz w:val="22"/>
        </w:rPr>
      </w:pPr>
      <w:hyperlink w:anchor="_Toc50572830" w:history="1">
        <w:r w:rsidR="001B6F0A" w:rsidRPr="00EC6C5A">
          <w:rPr>
            <w:rStyle w:val="Hyperlink"/>
            <w:noProof/>
          </w:rPr>
          <w:t>1.2</w:t>
        </w:r>
        <w:r w:rsidR="001B6F0A">
          <w:rPr>
            <w:rFonts w:asciiTheme="minorHAnsi" w:eastAsiaTheme="minorEastAsia" w:hAnsiTheme="minorHAnsi" w:cstheme="minorBidi"/>
            <w:noProof/>
            <w:sz w:val="22"/>
          </w:rPr>
          <w:tab/>
        </w:r>
        <w:r w:rsidR="001B6F0A" w:rsidRPr="00EC6C5A">
          <w:rPr>
            <w:rStyle w:val="Hyperlink"/>
            <w:noProof/>
          </w:rPr>
          <w:t>Regulation for Biofuels and Biomaterials</w:t>
        </w:r>
        <w:r w:rsidR="001B6F0A">
          <w:rPr>
            <w:noProof/>
            <w:webHidden/>
          </w:rPr>
          <w:tab/>
        </w:r>
        <w:r w:rsidR="001B6F0A">
          <w:rPr>
            <w:noProof/>
            <w:webHidden/>
          </w:rPr>
          <w:fldChar w:fldCharType="begin"/>
        </w:r>
        <w:r w:rsidR="001B6F0A">
          <w:rPr>
            <w:noProof/>
            <w:webHidden/>
          </w:rPr>
          <w:instrText xml:space="preserve"> PAGEREF _Toc50572830 \h </w:instrText>
        </w:r>
        <w:r w:rsidR="001B6F0A">
          <w:rPr>
            <w:noProof/>
            <w:webHidden/>
          </w:rPr>
        </w:r>
        <w:r w:rsidR="001B6F0A">
          <w:rPr>
            <w:noProof/>
            <w:webHidden/>
          </w:rPr>
          <w:fldChar w:fldCharType="separate"/>
        </w:r>
        <w:r w:rsidR="006A0170">
          <w:rPr>
            <w:noProof/>
            <w:webHidden/>
          </w:rPr>
          <w:t>8</w:t>
        </w:r>
        <w:r w:rsidR="001B6F0A">
          <w:rPr>
            <w:noProof/>
            <w:webHidden/>
          </w:rPr>
          <w:fldChar w:fldCharType="end"/>
        </w:r>
      </w:hyperlink>
    </w:p>
    <w:p w14:paraId="1947B226" w14:textId="18ABCB89" w:rsidR="001B6F0A" w:rsidRDefault="003E421A">
      <w:pPr>
        <w:pStyle w:val="TOC2"/>
        <w:rPr>
          <w:rFonts w:asciiTheme="minorHAnsi" w:eastAsiaTheme="minorEastAsia" w:hAnsiTheme="minorHAnsi" w:cstheme="minorBidi"/>
          <w:noProof/>
          <w:sz w:val="22"/>
        </w:rPr>
      </w:pPr>
      <w:hyperlink w:anchor="_Toc50572831" w:history="1">
        <w:r w:rsidR="001B6F0A" w:rsidRPr="00EC6C5A">
          <w:rPr>
            <w:rStyle w:val="Hyperlink"/>
            <w:noProof/>
          </w:rPr>
          <w:t>1.3</w:t>
        </w:r>
        <w:r w:rsidR="001B6F0A">
          <w:rPr>
            <w:rFonts w:asciiTheme="minorHAnsi" w:eastAsiaTheme="minorEastAsia" w:hAnsiTheme="minorHAnsi" w:cstheme="minorBidi"/>
            <w:noProof/>
            <w:sz w:val="22"/>
          </w:rPr>
          <w:tab/>
        </w:r>
        <w:r w:rsidR="001B6F0A" w:rsidRPr="00EC6C5A">
          <w:rPr>
            <w:rStyle w:val="Hyperlink"/>
            <w:noProof/>
          </w:rPr>
          <w:t>Renewable Fuel Standard (Federal)</w:t>
        </w:r>
        <w:r w:rsidR="001B6F0A">
          <w:rPr>
            <w:noProof/>
            <w:webHidden/>
          </w:rPr>
          <w:tab/>
        </w:r>
        <w:r w:rsidR="001B6F0A">
          <w:rPr>
            <w:noProof/>
            <w:webHidden/>
          </w:rPr>
          <w:fldChar w:fldCharType="begin"/>
        </w:r>
        <w:r w:rsidR="001B6F0A">
          <w:rPr>
            <w:noProof/>
            <w:webHidden/>
          </w:rPr>
          <w:instrText xml:space="preserve"> PAGEREF _Toc50572831 \h </w:instrText>
        </w:r>
        <w:r w:rsidR="001B6F0A">
          <w:rPr>
            <w:noProof/>
            <w:webHidden/>
          </w:rPr>
        </w:r>
        <w:r w:rsidR="001B6F0A">
          <w:rPr>
            <w:noProof/>
            <w:webHidden/>
          </w:rPr>
          <w:fldChar w:fldCharType="separate"/>
        </w:r>
        <w:r w:rsidR="006A0170">
          <w:rPr>
            <w:noProof/>
            <w:webHidden/>
          </w:rPr>
          <w:t>9</w:t>
        </w:r>
        <w:r w:rsidR="001B6F0A">
          <w:rPr>
            <w:noProof/>
            <w:webHidden/>
          </w:rPr>
          <w:fldChar w:fldCharType="end"/>
        </w:r>
      </w:hyperlink>
    </w:p>
    <w:p w14:paraId="6E8A0AB5" w14:textId="10A0128D" w:rsidR="001B6F0A" w:rsidRDefault="003E421A">
      <w:pPr>
        <w:pStyle w:val="TOC2"/>
        <w:rPr>
          <w:rFonts w:asciiTheme="minorHAnsi" w:eastAsiaTheme="minorEastAsia" w:hAnsiTheme="minorHAnsi" w:cstheme="minorBidi"/>
          <w:noProof/>
          <w:sz w:val="22"/>
        </w:rPr>
      </w:pPr>
      <w:hyperlink w:anchor="_Toc50572832" w:history="1">
        <w:r w:rsidR="001B6F0A" w:rsidRPr="00EC6C5A">
          <w:rPr>
            <w:rStyle w:val="Hyperlink"/>
            <w:noProof/>
          </w:rPr>
          <w:t>1.4</w:t>
        </w:r>
        <w:r w:rsidR="001B6F0A">
          <w:rPr>
            <w:rFonts w:asciiTheme="minorHAnsi" w:eastAsiaTheme="minorEastAsia" w:hAnsiTheme="minorHAnsi" w:cstheme="minorBidi"/>
            <w:noProof/>
            <w:sz w:val="22"/>
          </w:rPr>
          <w:tab/>
        </w:r>
        <w:r w:rsidR="001B6F0A" w:rsidRPr="00EC6C5A">
          <w:rPr>
            <w:rStyle w:val="Hyperlink"/>
            <w:noProof/>
          </w:rPr>
          <w:t>Feedstock Options</w:t>
        </w:r>
        <w:r w:rsidR="001B6F0A">
          <w:rPr>
            <w:noProof/>
            <w:webHidden/>
          </w:rPr>
          <w:tab/>
        </w:r>
        <w:r w:rsidR="001B6F0A">
          <w:rPr>
            <w:noProof/>
            <w:webHidden/>
          </w:rPr>
          <w:fldChar w:fldCharType="begin"/>
        </w:r>
        <w:r w:rsidR="001B6F0A">
          <w:rPr>
            <w:noProof/>
            <w:webHidden/>
          </w:rPr>
          <w:instrText xml:space="preserve"> PAGEREF _Toc50572832 \h </w:instrText>
        </w:r>
        <w:r w:rsidR="001B6F0A">
          <w:rPr>
            <w:noProof/>
            <w:webHidden/>
          </w:rPr>
        </w:r>
        <w:r w:rsidR="001B6F0A">
          <w:rPr>
            <w:noProof/>
            <w:webHidden/>
          </w:rPr>
          <w:fldChar w:fldCharType="separate"/>
        </w:r>
        <w:r w:rsidR="006A0170">
          <w:rPr>
            <w:noProof/>
            <w:webHidden/>
          </w:rPr>
          <w:t>12</w:t>
        </w:r>
        <w:r w:rsidR="001B6F0A">
          <w:rPr>
            <w:noProof/>
            <w:webHidden/>
          </w:rPr>
          <w:fldChar w:fldCharType="end"/>
        </w:r>
      </w:hyperlink>
    </w:p>
    <w:p w14:paraId="40C9B6B8" w14:textId="235DBC29" w:rsidR="001B6F0A" w:rsidRDefault="003E421A">
      <w:pPr>
        <w:pStyle w:val="TOC2"/>
        <w:rPr>
          <w:rFonts w:asciiTheme="minorHAnsi" w:eastAsiaTheme="minorEastAsia" w:hAnsiTheme="minorHAnsi" w:cstheme="minorBidi"/>
          <w:noProof/>
          <w:sz w:val="22"/>
        </w:rPr>
      </w:pPr>
      <w:hyperlink w:anchor="_Toc50572833" w:history="1">
        <w:r w:rsidR="001B6F0A" w:rsidRPr="00EC6C5A">
          <w:rPr>
            <w:rStyle w:val="Hyperlink"/>
            <w:noProof/>
          </w:rPr>
          <w:t>1.5</w:t>
        </w:r>
        <w:r w:rsidR="001B6F0A">
          <w:rPr>
            <w:rFonts w:asciiTheme="minorHAnsi" w:eastAsiaTheme="minorEastAsia" w:hAnsiTheme="minorHAnsi" w:cstheme="minorBidi"/>
            <w:noProof/>
            <w:sz w:val="22"/>
          </w:rPr>
          <w:tab/>
        </w:r>
        <w:r w:rsidR="001B6F0A" w:rsidRPr="00EC6C5A">
          <w:rPr>
            <w:rStyle w:val="Hyperlink"/>
            <w:noProof/>
          </w:rPr>
          <w:t>Sustainable Biomass Production</w:t>
        </w:r>
        <w:r w:rsidR="001B6F0A">
          <w:rPr>
            <w:noProof/>
            <w:webHidden/>
          </w:rPr>
          <w:tab/>
        </w:r>
        <w:r w:rsidR="001B6F0A">
          <w:rPr>
            <w:noProof/>
            <w:webHidden/>
          </w:rPr>
          <w:fldChar w:fldCharType="begin"/>
        </w:r>
        <w:r w:rsidR="001B6F0A">
          <w:rPr>
            <w:noProof/>
            <w:webHidden/>
          </w:rPr>
          <w:instrText xml:space="preserve"> PAGEREF _Toc50572833 \h </w:instrText>
        </w:r>
        <w:r w:rsidR="001B6F0A">
          <w:rPr>
            <w:noProof/>
            <w:webHidden/>
          </w:rPr>
        </w:r>
        <w:r w:rsidR="001B6F0A">
          <w:rPr>
            <w:noProof/>
            <w:webHidden/>
          </w:rPr>
          <w:fldChar w:fldCharType="separate"/>
        </w:r>
        <w:r w:rsidR="006A0170">
          <w:rPr>
            <w:noProof/>
            <w:webHidden/>
          </w:rPr>
          <w:t>14</w:t>
        </w:r>
        <w:r w:rsidR="001B6F0A">
          <w:rPr>
            <w:noProof/>
            <w:webHidden/>
          </w:rPr>
          <w:fldChar w:fldCharType="end"/>
        </w:r>
      </w:hyperlink>
    </w:p>
    <w:p w14:paraId="15737927" w14:textId="7C39A1B8" w:rsidR="001B6F0A" w:rsidRDefault="003E421A">
      <w:pPr>
        <w:pStyle w:val="TOC2"/>
        <w:rPr>
          <w:rFonts w:asciiTheme="minorHAnsi" w:eastAsiaTheme="minorEastAsia" w:hAnsiTheme="minorHAnsi" w:cstheme="minorBidi"/>
          <w:noProof/>
          <w:sz w:val="22"/>
        </w:rPr>
      </w:pPr>
      <w:hyperlink w:anchor="_Toc50572834" w:history="1">
        <w:r w:rsidR="001B6F0A" w:rsidRPr="00EC6C5A">
          <w:rPr>
            <w:rStyle w:val="Hyperlink"/>
            <w:noProof/>
          </w:rPr>
          <w:t>1.6</w:t>
        </w:r>
        <w:r w:rsidR="001B6F0A">
          <w:rPr>
            <w:rFonts w:asciiTheme="minorHAnsi" w:eastAsiaTheme="minorEastAsia" w:hAnsiTheme="minorHAnsi" w:cstheme="minorBidi"/>
            <w:noProof/>
            <w:sz w:val="22"/>
          </w:rPr>
          <w:tab/>
        </w:r>
        <w:r w:rsidR="001B6F0A" w:rsidRPr="00EC6C5A">
          <w:rPr>
            <w:rStyle w:val="Hyperlink"/>
            <w:noProof/>
          </w:rPr>
          <w:t>Greenhouse Gases and Climate Change</w:t>
        </w:r>
        <w:r w:rsidR="001B6F0A">
          <w:rPr>
            <w:noProof/>
            <w:webHidden/>
          </w:rPr>
          <w:tab/>
        </w:r>
        <w:r w:rsidR="001B6F0A">
          <w:rPr>
            <w:noProof/>
            <w:webHidden/>
          </w:rPr>
          <w:fldChar w:fldCharType="begin"/>
        </w:r>
        <w:r w:rsidR="001B6F0A">
          <w:rPr>
            <w:noProof/>
            <w:webHidden/>
          </w:rPr>
          <w:instrText xml:space="preserve"> PAGEREF _Toc50572834 \h </w:instrText>
        </w:r>
        <w:r w:rsidR="001B6F0A">
          <w:rPr>
            <w:noProof/>
            <w:webHidden/>
          </w:rPr>
        </w:r>
        <w:r w:rsidR="001B6F0A">
          <w:rPr>
            <w:noProof/>
            <w:webHidden/>
          </w:rPr>
          <w:fldChar w:fldCharType="separate"/>
        </w:r>
        <w:r w:rsidR="006A0170">
          <w:rPr>
            <w:noProof/>
            <w:webHidden/>
          </w:rPr>
          <w:t>15</w:t>
        </w:r>
        <w:r w:rsidR="001B6F0A">
          <w:rPr>
            <w:noProof/>
            <w:webHidden/>
          </w:rPr>
          <w:fldChar w:fldCharType="end"/>
        </w:r>
      </w:hyperlink>
    </w:p>
    <w:p w14:paraId="09FB8B83" w14:textId="32DFCC5A" w:rsidR="001B6F0A" w:rsidRDefault="003E421A">
      <w:pPr>
        <w:pStyle w:val="TOC3"/>
        <w:rPr>
          <w:rFonts w:asciiTheme="minorHAnsi" w:eastAsiaTheme="minorEastAsia" w:hAnsiTheme="minorHAnsi" w:cstheme="minorBidi"/>
          <w:noProof/>
          <w:sz w:val="22"/>
        </w:rPr>
      </w:pPr>
      <w:hyperlink w:anchor="_Toc50572835" w:history="1">
        <w:r w:rsidR="001B6F0A" w:rsidRPr="00EC6C5A">
          <w:rPr>
            <w:rStyle w:val="Hyperlink"/>
            <w:noProof/>
          </w:rPr>
          <w:t>1.6.1</w:t>
        </w:r>
        <w:r w:rsidR="001B6F0A">
          <w:rPr>
            <w:rFonts w:asciiTheme="minorHAnsi" w:eastAsiaTheme="minorEastAsia" w:hAnsiTheme="minorHAnsi" w:cstheme="minorBidi"/>
            <w:noProof/>
            <w:sz w:val="22"/>
          </w:rPr>
          <w:tab/>
        </w:r>
        <w:r w:rsidR="001B6F0A" w:rsidRPr="00EC6C5A">
          <w:rPr>
            <w:rStyle w:val="Hyperlink"/>
            <w:noProof/>
          </w:rPr>
          <w:t>The Greenhouse Effect</w:t>
        </w:r>
        <w:r w:rsidR="001B6F0A">
          <w:rPr>
            <w:noProof/>
            <w:webHidden/>
          </w:rPr>
          <w:tab/>
        </w:r>
        <w:r w:rsidR="001B6F0A">
          <w:rPr>
            <w:noProof/>
            <w:webHidden/>
          </w:rPr>
          <w:fldChar w:fldCharType="begin"/>
        </w:r>
        <w:r w:rsidR="001B6F0A">
          <w:rPr>
            <w:noProof/>
            <w:webHidden/>
          </w:rPr>
          <w:instrText xml:space="preserve"> PAGEREF _Toc50572835 \h </w:instrText>
        </w:r>
        <w:r w:rsidR="001B6F0A">
          <w:rPr>
            <w:noProof/>
            <w:webHidden/>
          </w:rPr>
        </w:r>
        <w:r w:rsidR="001B6F0A">
          <w:rPr>
            <w:noProof/>
            <w:webHidden/>
          </w:rPr>
          <w:fldChar w:fldCharType="separate"/>
        </w:r>
        <w:r w:rsidR="006A0170">
          <w:rPr>
            <w:noProof/>
            <w:webHidden/>
          </w:rPr>
          <w:t>15</w:t>
        </w:r>
        <w:r w:rsidR="001B6F0A">
          <w:rPr>
            <w:noProof/>
            <w:webHidden/>
          </w:rPr>
          <w:fldChar w:fldCharType="end"/>
        </w:r>
      </w:hyperlink>
    </w:p>
    <w:p w14:paraId="1223D8DD" w14:textId="3970FE79" w:rsidR="001B6F0A" w:rsidRDefault="003E421A">
      <w:pPr>
        <w:pStyle w:val="TOC3"/>
        <w:rPr>
          <w:rFonts w:asciiTheme="minorHAnsi" w:eastAsiaTheme="minorEastAsia" w:hAnsiTheme="minorHAnsi" w:cstheme="minorBidi"/>
          <w:noProof/>
          <w:sz w:val="22"/>
        </w:rPr>
      </w:pPr>
      <w:hyperlink w:anchor="_Toc50572836" w:history="1">
        <w:r w:rsidR="001B6F0A" w:rsidRPr="00EC6C5A">
          <w:rPr>
            <w:rStyle w:val="Hyperlink"/>
            <w:noProof/>
          </w:rPr>
          <w:t>1.6.2</w:t>
        </w:r>
        <w:r w:rsidR="001B6F0A">
          <w:rPr>
            <w:rFonts w:asciiTheme="minorHAnsi" w:eastAsiaTheme="minorEastAsia" w:hAnsiTheme="minorHAnsi" w:cstheme="minorBidi"/>
            <w:noProof/>
            <w:sz w:val="22"/>
          </w:rPr>
          <w:tab/>
        </w:r>
        <w:r w:rsidR="001B6F0A" w:rsidRPr="00EC6C5A">
          <w:rPr>
            <w:rStyle w:val="Hyperlink"/>
            <w:noProof/>
          </w:rPr>
          <w:t>Greenhouse Gases</w:t>
        </w:r>
        <w:r w:rsidR="001B6F0A">
          <w:rPr>
            <w:noProof/>
            <w:webHidden/>
          </w:rPr>
          <w:tab/>
        </w:r>
        <w:r w:rsidR="001B6F0A">
          <w:rPr>
            <w:noProof/>
            <w:webHidden/>
          </w:rPr>
          <w:fldChar w:fldCharType="begin"/>
        </w:r>
        <w:r w:rsidR="001B6F0A">
          <w:rPr>
            <w:noProof/>
            <w:webHidden/>
          </w:rPr>
          <w:instrText xml:space="preserve"> PAGEREF _Toc50572836 \h </w:instrText>
        </w:r>
        <w:r w:rsidR="001B6F0A">
          <w:rPr>
            <w:noProof/>
            <w:webHidden/>
          </w:rPr>
        </w:r>
        <w:r w:rsidR="001B6F0A">
          <w:rPr>
            <w:noProof/>
            <w:webHidden/>
          </w:rPr>
          <w:fldChar w:fldCharType="separate"/>
        </w:r>
        <w:r w:rsidR="006A0170">
          <w:rPr>
            <w:noProof/>
            <w:webHidden/>
          </w:rPr>
          <w:t>15</w:t>
        </w:r>
        <w:r w:rsidR="001B6F0A">
          <w:rPr>
            <w:noProof/>
            <w:webHidden/>
          </w:rPr>
          <w:fldChar w:fldCharType="end"/>
        </w:r>
      </w:hyperlink>
    </w:p>
    <w:p w14:paraId="04435993" w14:textId="12B305E7" w:rsidR="001B6F0A" w:rsidRDefault="003E421A">
      <w:pPr>
        <w:pStyle w:val="TOC3"/>
        <w:rPr>
          <w:rFonts w:asciiTheme="minorHAnsi" w:eastAsiaTheme="minorEastAsia" w:hAnsiTheme="minorHAnsi" w:cstheme="minorBidi"/>
          <w:noProof/>
          <w:sz w:val="22"/>
        </w:rPr>
      </w:pPr>
      <w:hyperlink w:anchor="_Toc50572837" w:history="1">
        <w:r w:rsidR="001B6F0A" w:rsidRPr="00EC6C5A">
          <w:rPr>
            <w:rStyle w:val="Hyperlink"/>
            <w:noProof/>
          </w:rPr>
          <w:t>1.6.3</w:t>
        </w:r>
        <w:r w:rsidR="001B6F0A">
          <w:rPr>
            <w:rFonts w:asciiTheme="minorHAnsi" w:eastAsiaTheme="minorEastAsia" w:hAnsiTheme="minorHAnsi" w:cstheme="minorBidi"/>
            <w:noProof/>
            <w:sz w:val="22"/>
          </w:rPr>
          <w:tab/>
        </w:r>
        <w:r w:rsidR="001B6F0A" w:rsidRPr="00EC6C5A">
          <w:rPr>
            <w:rStyle w:val="Hyperlink"/>
            <w:noProof/>
          </w:rPr>
          <w:t>Wildfire Risk</w:t>
        </w:r>
        <w:r w:rsidR="001B6F0A">
          <w:rPr>
            <w:noProof/>
            <w:webHidden/>
          </w:rPr>
          <w:tab/>
        </w:r>
        <w:r w:rsidR="001B6F0A">
          <w:rPr>
            <w:noProof/>
            <w:webHidden/>
          </w:rPr>
          <w:fldChar w:fldCharType="begin"/>
        </w:r>
        <w:r w:rsidR="001B6F0A">
          <w:rPr>
            <w:noProof/>
            <w:webHidden/>
          </w:rPr>
          <w:instrText xml:space="preserve"> PAGEREF _Toc50572837 \h </w:instrText>
        </w:r>
        <w:r w:rsidR="001B6F0A">
          <w:rPr>
            <w:noProof/>
            <w:webHidden/>
          </w:rPr>
        </w:r>
        <w:r w:rsidR="001B6F0A">
          <w:rPr>
            <w:noProof/>
            <w:webHidden/>
          </w:rPr>
          <w:fldChar w:fldCharType="separate"/>
        </w:r>
        <w:r w:rsidR="006A0170">
          <w:rPr>
            <w:noProof/>
            <w:webHidden/>
          </w:rPr>
          <w:t>15</w:t>
        </w:r>
        <w:r w:rsidR="001B6F0A">
          <w:rPr>
            <w:noProof/>
            <w:webHidden/>
          </w:rPr>
          <w:fldChar w:fldCharType="end"/>
        </w:r>
      </w:hyperlink>
    </w:p>
    <w:p w14:paraId="26D0143A" w14:textId="1486FA65" w:rsidR="001B6F0A" w:rsidRDefault="003E421A">
      <w:pPr>
        <w:pStyle w:val="TOC3"/>
        <w:rPr>
          <w:rFonts w:asciiTheme="minorHAnsi" w:eastAsiaTheme="minorEastAsia" w:hAnsiTheme="minorHAnsi" w:cstheme="minorBidi"/>
          <w:noProof/>
          <w:sz w:val="22"/>
        </w:rPr>
      </w:pPr>
      <w:hyperlink w:anchor="_Toc50572838" w:history="1">
        <w:r w:rsidR="001B6F0A" w:rsidRPr="00EC6C5A">
          <w:rPr>
            <w:rStyle w:val="Hyperlink"/>
            <w:noProof/>
          </w:rPr>
          <w:t>1.6.4</w:t>
        </w:r>
        <w:r w:rsidR="001B6F0A">
          <w:rPr>
            <w:rFonts w:asciiTheme="minorHAnsi" w:eastAsiaTheme="minorEastAsia" w:hAnsiTheme="minorHAnsi" w:cstheme="minorBidi"/>
            <w:noProof/>
            <w:sz w:val="22"/>
          </w:rPr>
          <w:tab/>
        </w:r>
        <w:r w:rsidR="001B6F0A" w:rsidRPr="00EC6C5A">
          <w:rPr>
            <w:rStyle w:val="Hyperlink"/>
            <w:noProof/>
          </w:rPr>
          <w:t>Climate Change</w:t>
        </w:r>
        <w:r w:rsidR="001B6F0A">
          <w:rPr>
            <w:noProof/>
            <w:webHidden/>
          </w:rPr>
          <w:tab/>
        </w:r>
        <w:r w:rsidR="001B6F0A">
          <w:rPr>
            <w:noProof/>
            <w:webHidden/>
          </w:rPr>
          <w:fldChar w:fldCharType="begin"/>
        </w:r>
        <w:r w:rsidR="001B6F0A">
          <w:rPr>
            <w:noProof/>
            <w:webHidden/>
          </w:rPr>
          <w:instrText xml:space="preserve"> PAGEREF _Toc50572838 \h </w:instrText>
        </w:r>
        <w:r w:rsidR="001B6F0A">
          <w:rPr>
            <w:noProof/>
            <w:webHidden/>
          </w:rPr>
        </w:r>
        <w:r w:rsidR="001B6F0A">
          <w:rPr>
            <w:noProof/>
            <w:webHidden/>
          </w:rPr>
          <w:fldChar w:fldCharType="separate"/>
        </w:r>
        <w:r w:rsidR="006A0170">
          <w:rPr>
            <w:noProof/>
            <w:webHidden/>
          </w:rPr>
          <w:t>17</w:t>
        </w:r>
        <w:r w:rsidR="001B6F0A">
          <w:rPr>
            <w:noProof/>
            <w:webHidden/>
          </w:rPr>
          <w:fldChar w:fldCharType="end"/>
        </w:r>
      </w:hyperlink>
    </w:p>
    <w:p w14:paraId="17A4B4E9" w14:textId="60638C96" w:rsidR="001B6F0A" w:rsidRDefault="003E421A">
      <w:pPr>
        <w:pStyle w:val="TOC2"/>
        <w:rPr>
          <w:rFonts w:asciiTheme="minorHAnsi" w:eastAsiaTheme="minorEastAsia" w:hAnsiTheme="minorHAnsi" w:cstheme="minorBidi"/>
          <w:noProof/>
          <w:sz w:val="22"/>
        </w:rPr>
      </w:pPr>
      <w:hyperlink w:anchor="_Toc50572839" w:history="1">
        <w:r w:rsidR="001B6F0A" w:rsidRPr="00EC6C5A">
          <w:rPr>
            <w:rStyle w:val="Hyperlink"/>
            <w:noProof/>
          </w:rPr>
          <w:t>1.7</w:t>
        </w:r>
        <w:r w:rsidR="001B6F0A">
          <w:rPr>
            <w:rFonts w:asciiTheme="minorHAnsi" w:eastAsiaTheme="minorEastAsia" w:hAnsiTheme="minorHAnsi" w:cstheme="minorBidi"/>
            <w:noProof/>
            <w:sz w:val="22"/>
          </w:rPr>
          <w:tab/>
        </w:r>
        <w:r w:rsidR="001B6F0A" w:rsidRPr="00EC6C5A">
          <w:rPr>
            <w:rStyle w:val="Hyperlink"/>
            <w:noProof/>
          </w:rPr>
          <w:t>Goal and Scope Definition</w:t>
        </w:r>
        <w:r w:rsidR="001B6F0A">
          <w:rPr>
            <w:noProof/>
            <w:webHidden/>
          </w:rPr>
          <w:tab/>
        </w:r>
        <w:r w:rsidR="001B6F0A">
          <w:rPr>
            <w:noProof/>
            <w:webHidden/>
          </w:rPr>
          <w:fldChar w:fldCharType="begin"/>
        </w:r>
        <w:r w:rsidR="001B6F0A">
          <w:rPr>
            <w:noProof/>
            <w:webHidden/>
          </w:rPr>
          <w:instrText xml:space="preserve"> PAGEREF _Toc50572839 \h </w:instrText>
        </w:r>
        <w:r w:rsidR="001B6F0A">
          <w:rPr>
            <w:noProof/>
            <w:webHidden/>
          </w:rPr>
        </w:r>
        <w:r w:rsidR="001B6F0A">
          <w:rPr>
            <w:noProof/>
            <w:webHidden/>
          </w:rPr>
          <w:fldChar w:fldCharType="separate"/>
        </w:r>
        <w:r w:rsidR="006A0170">
          <w:rPr>
            <w:noProof/>
            <w:webHidden/>
          </w:rPr>
          <w:t>18</w:t>
        </w:r>
        <w:r w:rsidR="001B6F0A">
          <w:rPr>
            <w:noProof/>
            <w:webHidden/>
          </w:rPr>
          <w:fldChar w:fldCharType="end"/>
        </w:r>
      </w:hyperlink>
    </w:p>
    <w:p w14:paraId="24BD1F32" w14:textId="5647FA69" w:rsidR="001B6F0A" w:rsidRDefault="003E421A">
      <w:pPr>
        <w:pStyle w:val="TOC2"/>
        <w:rPr>
          <w:rFonts w:asciiTheme="minorHAnsi" w:eastAsiaTheme="minorEastAsia" w:hAnsiTheme="minorHAnsi" w:cstheme="minorBidi"/>
          <w:noProof/>
          <w:sz w:val="22"/>
        </w:rPr>
      </w:pPr>
      <w:hyperlink w:anchor="_Toc50572840" w:history="1">
        <w:r w:rsidR="001B6F0A" w:rsidRPr="00EC6C5A">
          <w:rPr>
            <w:rStyle w:val="Hyperlink"/>
            <w:noProof/>
          </w:rPr>
          <w:t>1.8</w:t>
        </w:r>
        <w:r w:rsidR="001B6F0A">
          <w:rPr>
            <w:rFonts w:asciiTheme="minorHAnsi" w:eastAsiaTheme="minorEastAsia" w:hAnsiTheme="minorHAnsi" w:cstheme="minorBidi"/>
            <w:noProof/>
            <w:sz w:val="22"/>
          </w:rPr>
          <w:tab/>
        </w:r>
        <w:r w:rsidR="001B6F0A" w:rsidRPr="00EC6C5A">
          <w:rPr>
            <w:rStyle w:val="Hyperlink"/>
            <w:noProof/>
          </w:rPr>
          <w:t>Life Cycle Assessment Background</w:t>
        </w:r>
        <w:r w:rsidR="001B6F0A">
          <w:rPr>
            <w:noProof/>
            <w:webHidden/>
          </w:rPr>
          <w:tab/>
        </w:r>
        <w:r w:rsidR="001B6F0A">
          <w:rPr>
            <w:noProof/>
            <w:webHidden/>
          </w:rPr>
          <w:fldChar w:fldCharType="begin"/>
        </w:r>
        <w:r w:rsidR="001B6F0A">
          <w:rPr>
            <w:noProof/>
            <w:webHidden/>
          </w:rPr>
          <w:instrText xml:space="preserve"> PAGEREF _Toc50572840 \h </w:instrText>
        </w:r>
        <w:r w:rsidR="001B6F0A">
          <w:rPr>
            <w:noProof/>
            <w:webHidden/>
          </w:rPr>
        </w:r>
        <w:r w:rsidR="001B6F0A">
          <w:rPr>
            <w:noProof/>
            <w:webHidden/>
          </w:rPr>
          <w:fldChar w:fldCharType="separate"/>
        </w:r>
        <w:r w:rsidR="006A0170">
          <w:rPr>
            <w:noProof/>
            <w:webHidden/>
          </w:rPr>
          <w:t>19</w:t>
        </w:r>
        <w:r w:rsidR="001B6F0A">
          <w:rPr>
            <w:noProof/>
            <w:webHidden/>
          </w:rPr>
          <w:fldChar w:fldCharType="end"/>
        </w:r>
      </w:hyperlink>
    </w:p>
    <w:p w14:paraId="06627EC2" w14:textId="1DF29BC0" w:rsidR="001B6F0A" w:rsidRDefault="003E421A">
      <w:pPr>
        <w:pStyle w:val="TOC3"/>
        <w:rPr>
          <w:rFonts w:asciiTheme="minorHAnsi" w:eastAsiaTheme="minorEastAsia" w:hAnsiTheme="minorHAnsi" w:cstheme="minorBidi"/>
          <w:noProof/>
          <w:sz w:val="22"/>
        </w:rPr>
      </w:pPr>
      <w:hyperlink w:anchor="_Toc50572841" w:history="1">
        <w:r w:rsidR="001B6F0A" w:rsidRPr="00EC6C5A">
          <w:rPr>
            <w:rStyle w:val="Hyperlink"/>
            <w:noProof/>
            <w:lang w:val="de-DE"/>
          </w:rPr>
          <w:t>1.8.1</w:t>
        </w:r>
        <w:r w:rsidR="001B6F0A">
          <w:rPr>
            <w:rFonts w:asciiTheme="minorHAnsi" w:eastAsiaTheme="minorEastAsia" w:hAnsiTheme="minorHAnsi" w:cstheme="minorBidi"/>
            <w:noProof/>
            <w:sz w:val="22"/>
          </w:rPr>
          <w:tab/>
        </w:r>
        <w:r w:rsidR="001B6F0A" w:rsidRPr="00EC6C5A">
          <w:rPr>
            <w:rStyle w:val="Hyperlink"/>
            <w:noProof/>
            <w:lang w:val="de-DE"/>
          </w:rPr>
          <w:t>Upstream Life Cycle Data</w:t>
        </w:r>
        <w:r w:rsidR="001B6F0A">
          <w:rPr>
            <w:noProof/>
            <w:webHidden/>
          </w:rPr>
          <w:tab/>
        </w:r>
        <w:r w:rsidR="001B6F0A">
          <w:rPr>
            <w:noProof/>
            <w:webHidden/>
          </w:rPr>
          <w:fldChar w:fldCharType="begin"/>
        </w:r>
        <w:r w:rsidR="001B6F0A">
          <w:rPr>
            <w:noProof/>
            <w:webHidden/>
          </w:rPr>
          <w:instrText xml:space="preserve"> PAGEREF _Toc50572841 \h </w:instrText>
        </w:r>
        <w:r w:rsidR="001B6F0A">
          <w:rPr>
            <w:noProof/>
            <w:webHidden/>
          </w:rPr>
        </w:r>
        <w:r w:rsidR="001B6F0A">
          <w:rPr>
            <w:noProof/>
            <w:webHidden/>
          </w:rPr>
          <w:fldChar w:fldCharType="separate"/>
        </w:r>
        <w:r w:rsidR="006A0170">
          <w:rPr>
            <w:noProof/>
            <w:webHidden/>
          </w:rPr>
          <w:t>20</w:t>
        </w:r>
        <w:r w:rsidR="001B6F0A">
          <w:rPr>
            <w:noProof/>
            <w:webHidden/>
          </w:rPr>
          <w:fldChar w:fldCharType="end"/>
        </w:r>
      </w:hyperlink>
    </w:p>
    <w:p w14:paraId="0BA597CB" w14:textId="6A067CB3" w:rsidR="001B6F0A" w:rsidRDefault="003E421A">
      <w:pPr>
        <w:pStyle w:val="TOC2"/>
        <w:rPr>
          <w:rFonts w:asciiTheme="minorHAnsi" w:eastAsiaTheme="minorEastAsia" w:hAnsiTheme="minorHAnsi" w:cstheme="minorBidi"/>
          <w:noProof/>
          <w:sz w:val="22"/>
        </w:rPr>
      </w:pPr>
      <w:hyperlink w:anchor="_Toc50572842" w:history="1">
        <w:r w:rsidR="001B6F0A" w:rsidRPr="00EC6C5A">
          <w:rPr>
            <w:rStyle w:val="Hyperlink"/>
            <w:rFonts w:eastAsia="Arial" w:cs="Calibri"/>
            <w:noProof/>
          </w:rPr>
          <w:t>1.9</w:t>
        </w:r>
        <w:r w:rsidR="001B6F0A">
          <w:rPr>
            <w:rFonts w:asciiTheme="minorHAnsi" w:eastAsiaTheme="minorEastAsia" w:hAnsiTheme="minorHAnsi" w:cstheme="minorBidi"/>
            <w:noProof/>
            <w:sz w:val="22"/>
          </w:rPr>
          <w:tab/>
        </w:r>
        <w:r w:rsidR="001B6F0A" w:rsidRPr="00EC6C5A">
          <w:rPr>
            <w:rStyle w:val="Hyperlink"/>
            <w:rFonts w:eastAsia="Arial" w:cs="Calibri"/>
            <w:noProof/>
          </w:rPr>
          <w:t xml:space="preserve">Study </w:t>
        </w:r>
        <w:r w:rsidR="001B6F0A" w:rsidRPr="00EC6C5A">
          <w:rPr>
            <w:rStyle w:val="Hyperlink"/>
            <w:noProof/>
          </w:rPr>
          <w:t>Contents</w:t>
        </w:r>
        <w:r w:rsidR="001B6F0A">
          <w:rPr>
            <w:noProof/>
            <w:webHidden/>
          </w:rPr>
          <w:tab/>
        </w:r>
        <w:r w:rsidR="001B6F0A">
          <w:rPr>
            <w:noProof/>
            <w:webHidden/>
          </w:rPr>
          <w:fldChar w:fldCharType="begin"/>
        </w:r>
        <w:r w:rsidR="001B6F0A">
          <w:rPr>
            <w:noProof/>
            <w:webHidden/>
          </w:rPr>
          <w:instrText xml:space="preserve"> PAGEREF _Toc50572842 \h </w:instrText>
        </w:r>
        <w:r w:rsidR="001B6F0A">
          <w:rPr>
            <w:noProof/>
            <w:webHidden/>
          </w:rPr>
        </w:r>
        <w:r w:rsidR="001B6F0A">
          <w:rPr>
            <w:noProof/>
            <w:webHidden/>
          </w:rPr>
          <w:fldChar w:fldCharType="separate"/>
        </w:r>
        <w:r w:rsidR="006A0170">
          <w:rPr>
            <w:noProof/>
            <w:webHidden/>
          </w:rPr>
          <w:t>21</w:t>
        </w:r>
        <w:r w:rsidR="001B6F0A">
          <w:rPr>
            <w:noProof/>
            <w:webHidden/>
          </w:rPr>
          <w:fldChar w:fldCharType="end"/>
        </w:r>
      </w:hyperlink>
    </w:p>
    <w:p w14:paraId="6ABD0CE0" w14:textId="6D12BCA8" w:rsidR="001B6F0A" w:rsidRDefault="003E421A">
      <w:pPr>
        <w:pStyle w:val="TOC1"/>
        <w:rPr>
          <w:rFonts w:asciiTheme="minorHAnsi" w:eastAsiaTheme="minorEastAsia" w:hAnsiTheme="minorHAnsi" w:cstheme="minorBidi"/>
          <w:noProof/>
          <w:sz w:val="22"/>
        </w:rPr>
      </w:pPr>
      <w:hyperlink w:anchor="_Toc50572843" w:history="1">
        <w:r w:rsidR="001B6F0A" w:rsidRPr="00EC6C5A">
          <w:rPr>
            <w:rStyle w:val="Hyperlink"/>
            <w:rFonts w:ascii="Arial" w:hAnsi="Arial" w:cs="Arial"/>
            <w:noProof/>
          </w:rPr>
          <w:t>2.</w:t>
        </w:r>
        <w:r w:rsidR="001B6F0A">
          <w:rPr>
            <w:rFonts w:asciiTheme="minorHAnsi" w:eastAsiaTheme="minorEastAsia" w:hAnsiTheme="minorHAnsi" w:cstheme="minorBidi"/>
            <w:noProof/>
            <w:sz w:val="22"/>
          </w:rPr>
          <w:tab/>
        </w:r>
        <w:r w:rsidR="001B6F0A" w:rsidRPr="00EC6C5A">
          <w:rPr>
            <w:rStyle w:val="Hyperlink"/>
            <w:rFonts w:ascii="Arial" w:hAnsi="Arial" w:cs="Arial"/>
            <w:noProof/>
          </w:rPr>
          <w:t>Methods and Data</w:t>
        </w:r>
        <w:r w:rsidR="001B6F0A">
          <w:rPr>
            <w:noProof/>
            <w:webHidden/>
          </w:rPr>
          <w:tab/>
        </w:r>
        <w:r w:rsidR="001B6F0A">
          <w:rPr>
            <w:noProof/>
            <w:webHidden/>
          </w:rPr>
          <w:fldChar w:fldCharType="begin"/>
        </w:r>
        <w:r w:rsidR="001B6F0A">
          <w:rPr>
            <w:noProof/>
            <w:webHidden/>
          </w:rPr>
          <w:instrText xml:space="preserve"> PAGEREF _Toc50572843 \h </w:instrText>
        </w:r>
        <w:r w:rsidR="001B6F0A">
          <w:rPr>
            <w:noProof/>
            <w:webHidden/>
          </w:rPr>
        </w:r>
        <w:r w:rsidR="001B6F0A">
          <w:rPr>
            <w:noProof/>
            <w:webHidden/>
          </w:rPr>
          <w:fldChar w:fldCharType="separate"/>
        </w:r>
        <w:r w:rsidR="006A0170">
          <w:rPr>
            <w:noProof/>
            <w:webHidden/>
          </w:rPr>
          <w:t>22</w:t>
        </w:r>
        <w:r w:rsidR="001B6F0A">
          <w:rPr>
            <w:noProof/>
            <w:webHidden/>
          </w:rPr>
          <w:fldChar w:fldCharType="end"/>
        </w:r>
      </w:hyperlink>
    </w:p>
    <w:p w14:paraId="71A3EE2D" w14:textId="5DA295DF" w:rsidR="001B6F0A" w:rsidRDefault="003E421A">
      <w:pPr>
        <w:pStyle w:val="TOC2"/>
        <w:rPr>
          <w:rFonts w:asciiTheme="minorHAnsi" w:eastAsiaTheme="minorEastAsia" w:hAnsiTheme="minorHAnsi" w:cstheme="minorBidi"/>
          <w:noProof/>
          <w:sz w:val="22"/>
        </w:rPr>
      </w:pPr>
      <w:hyperlink w:anchor="_Toc50572844" w:history="1">
        <w:r w:rsidR="001B6F0A" w:rsidRPr="00EC6C5A">
          <w:rPr>
            <w:rStyle w:val="Hyperlink"/>
            <w:noProof/>
          </w:rPr>
          <w:t>2.1</w:t>
        </w:r>
        <w:r w:rsidR="001B6F0A">
          <w:rPr>
            <w:rFonts w:asciiTheme="minorHAnsi" w:eastAsiaTheme="minorEastAsia" w:hAnsiTheme="minorHAnsi" w:cstheme="minorBidi"/>
            <w:noProof/>
            <w:sz w:val="22"/>
          </w:rPr>
          <w:tab/>
        </w:r>
        <w:r w:rsidR="001B6F0A" w:rsidRPr="00EC6C5A">
          <w:rPr>
            <w:rStyle w:val="Hyperlink"/>
            <w:noProof/>
          </w:rPr>
          <w:t>System Boundary</w:t>
        </w:r>
        <w:r w:rsidR="001B6F0A">
          <w:rPr>
            <w:noProof/>
            <w:webHidden/>
          </w:rPr>
          <w:tab/>
        </w:r>
        <w:r w:rsidR="001B6F0A">
          <w:rPr>
            <w:noProof/>
            <w:webHidden/>
          </w:rPr>
          <w:fldChar w:fldCharType="begin"/>
        </w:r>
        <w:r w:rsidR="001B6F0A">
          <w:rPr>
            <w:noProof/>
            <w:webHidden/>
          </w:rPr>
          <w:instrText xml:space="preserve"> PAGEREF _Toc50572844 \h </w:instrText>
        </w:r>
        <w:r w:rsidR="001B6F0A">
          <w:rPr>
            <w:noProof/>
            <w:webHidden/>
          </w:rPr>
        </w:r>
        <w:r w:rsidR="001B6F0A">
          <w:rPr>
            <w:noProof/>
            <w:webHidden/>
          </w:rPr>
          <w:fldChar w:fldCharType="separate"/>
        </w:r>
        <w:r w:rsidR="006A0170">
          <w:rPr>
            <w:noProof/>
            <w:webHidden/>
          </w:rPr>
          <w:t>22</w:t>
        </w:r>
        <w:r w:rsidR="001B6F0A">
          <w:rPr>
            <w:noProof/>
            <w:webHidden/>
          </w:rPr>
          <w:fldChar w:fldCharType="end"/>
        </w:r>
      </w:hyperlink>
    </w:p>
    <w:p w14:paraId="38F51767" w14:textId="13FAFF7F" w:rsidR="001B6F0A" w:rsidRDefault="003E421A">
      <w:pPr>
        <w:pStyle w:val="TOC3"/>
        <w:rPr>
          <w:rFonts w:asciiTheme="minorHAnsi" w:eastAsiaTheme="minorEastAsia" w:hAnsiTheme="minorHAnsi" w:cstheme="minorBidi"/>
          <w:noProof/>
          <w:sz w:val="22"/>
        </w:rPr>
      </w:pPr>
      <w:hyperlink w:anchor="_Toc50572845" w:history="1">
        <w:r w:rsidR="001B6F0A" w:rsidRPr="00EC6C5A">
          <w:rPr>
            <w:rStyle w:val="Hyperlink"/>
            <w:rFonts w:eastAsia="Arial"/>
            <w:noProof/>
          </w:rPr>
          <w:t>2.1.2</w:t>
        </w:r>
        <w:r w:rsidR="001B6F0A">
          <w:rPr>
            <w:rFonts w:asciiTheme="minorHAnsi" w:eastAsiaTheme="minorEastAsia" w:hAnsiTheme="minorHAnsi" w:cstheme="minorBidi"/>
            <w:noProof/>
            <w:sz w:val="22"/>
          </w:rPr>
          <w:tab/>
        </w:r>
        <w:r w:rsidR="001B6F0A" w:rsidRPr="00EC6C5A">
          <w:rPr>
            <w:rStyle w:val="Hyperlink"/>
            <w:rFonts w:eastAsia="Arial"/>
            <w:noProof/>
          </w:rPr>
          <w:t>Life Cycle Analysis</w:t>
        </w:r>
        <w:r w:rsidR="001B6F0A">
          <w:rPr>
            <w:noProof/>
            <w:webHidden/>
          </w:rPr>
          <w:tab/>
        </w:r>
        <w:r w:rsidR="001B6F0A">
          <w:rPr>
            <w:noProof/>
            <w:webHidden/>
          </w:rPr>
          <w:fldChar w:fldCharType="begin"/>
        </w:r>
        <w:r w:rsidR="001B6F0A">
          <w:rPr>
            <w:noProof/>
            <w:webHidden/>
          </w:rPr>
          <w:instrText xml:space="preserve"> PAGEREF _Toc50572845 \h </w:instrText>
        </w:r>
        <w:r w:rsidR="001B6F0A">
          <w:rPr>
            <w:noProof/>
            <w:webHidden/>
          </w:rPr>
        </w:r>
        <w:r w:rsidR="001B6F0A">
          <w:rPr>
            <w:noProof/>
            <w:webHidden/>
          </w:rPr>
          <w:fldChar w:fldCharType="separate"/>
        </w:r>
        <w:r w:rsidR="006A0170">
          <w:rPr>
            <w:noProof/>
            <w:webHidden/>
          </w:rPr>
          <w:t>25</w:t>
        </w:r>
        <w:r w:rsidR="001B6F0A">
          <w:rPr>
            <w:noProof/>
            <w:webHidden/>
          </w:rPr>
          <w:fldChar w:fldCharType="end"/>
        </w:r>
      </w:hyperlink>
    </w:p>
    <w:p w14:paraId="2D8FA95B" w14:textId="6ED30FE3" w:rsidR="001B6F0A" w:rsidRDefault="003E421A">
      <w:pPr>
        <w:pStyle w:val="TOC2"/>
        <w:rPr>
          <w:rFonts w:asciiTheme="minorHAnsi" w:eastAsiaTheme="minorEastAsia" w:hAnsiTheme="minorHAnsi" w:cstheme="minorBidi"/>
          <w:noProof/>
          <w:sz w:val="22"/>
        </w:rPr>
      </w:pPr>
      <w:hyperlink w:anchor="_Toc50572846" w:history="1">
        <w:r w:rsidR="001B6F0A" w:rsidRPr="00EC6C5A">
          <w:rPr>
            <w:rStyle w:val="Hyperlink"/>
            <w:noProof/>
          </w:rPr>
          <w:t>2.2</w:t>
        </w:r>
        <w:r w:rsidR="001B6F0A">
          <w:rPr>
            <w:rFonts w:asciiTheme="minorHAnsi" w:eastAsiaTheme="minorEastAsia" w:hAnsiTheme="minorHAnsi" w:cstheme="minorBidi"/>
            <w:noProof/>
            <w:sz w:val="22"/>
          </w:rPr>
          <w:tab/>
        </w:r>
        <w:r w:rsidR="001B6F0A" w:rsidRPr="00EC6C5A">
          <w:rPr>
            <w:rStyle w:val="Hyperlink"/>
            <w:noProof/>
          </w:rPr>
          <w:t>Scenarios for GHG Impacts</w:t>
        </w:r>
        <w:r w:rsidR="001B6F0A">
          <w:rPr>
            <w:noProof/>
            <w:webHidden/>
          </w:rPr>
          <w:tab/>
        </w:r>
        <w:r w:rsidR="001B6F0A">
          <w:rPr>
            <w:noProof/>
            <w:webHidden/>
          </w:rPr>
          <w:fldChar w:fldCharType="begin"/>
        </w:r>
        <w:r w:rsidR="001B6F0A">
          <w:rPr>
            <w:noProof/>
            <w:webHidden/>
          </w:rPr>
          <w:instrText xml:space="preserve"> PAGEREF _Toc50572846 \h </w:instrText>
        </w:r>
        <w:r w:rsidR="001B6F0A">
          <w:rPr>
            <w:noProof/>
            <w:webHidden/>
          </w:rPr>
        </w:r>
        <w:r w:rsidR="001B6F0A">
          <w:rPr>
            <w:noProof/>
            <w:webHidden/>
          </w:rPr>
          <w:fldChar w:fldCharType="separate"/>
        </w:r>
        <w:r w:rsidR="006A0170">
          <w:rPr>
            <w:noProof/>
            <w:webHidden/>
          </w:rPr>
          <w:t>31</w:t>
        </w:r>
        <w:r w:rsidR="001B6F0A">
          <w:rPr>
            <w:noProof/>
            <w:webHidden/>
          </w:rPr>
          <w:fldChar w:fldCharType="end"/>
        </w:r>
      </w:hyperlink>
    </w:p>
    <w:p w14:paraId="7B60C0DA" w14:textId="7D322624" w:rsidR="001B6F0A" w:rsidRDefault="003E421A">
      <w:pPr>
        <w:pStyle w:val="TOC2"/>
        <w:rPr>
          <w:rFonts w:asciiTheme="minorHAnsi" w:eastAsiaTheme="minorEastAsia" w:hAnsiTheme="minorHAnsi" w:cstheme="minorBidi"/>
          <w:noProof/>
          <w:sz w:val="22"/>
        </w:rPr>
      </w:pPr>
      <w:hyperlink w:anchor="_Toc50572847" w:history="1">
        <w:r w:rsidR="001B6F0A" w:rsidRPr="00EC6C5A">
          <w:rPr>
            <w:rStyle w:val="Hyperlink"/>
            <w:noProof/>
          </w:rPr>
          <w:t>2.3</w:t>
        </w:r>
        <w:r w:rsidR="001B6F0A">
          <w:rPr>
            <w:rFonts w:asciiTheme="minorHAnsi" w:eastAsiaTheme="minorEastAsia" w:hAnsiTheme="minorHAnsi" w:cstheme="minorBidi"/>
            <w:noProof/>
            <w:sz w:val="22"/>
          </w:rPr>
          <w:tab/>
        </w:r>
        <w:r w:rsidR="001B6F0A" w:rsidRPr="00EC6C5A">
          <w:rPr>
            <w:rStyle w:val="Hyperlink"/>
            <w:noProof/>
          </w:rPr>
          <w:t>Data Sources</w:t>
        </w:r>
        <w:r w:rsidR="001B6F0A">
          <w:rPr>
            <w:noProof/>
            <w:webHidden/>
          </w:rPr>
          <w:tab/>
        </w:r>
        <w:r w:rsidR="001B6F0A">
          <w:rPr>
            <w:noProof/>
            <w:webHidden/>
          </w:rPr>
          <w:fldChar w:fldCharType="begin"/>
        </w:r>
        <w:r w:rsidR="001B6F0A">
          <w:rPr>
            <w:noProof/>
            <w:webHidden/>
          </w:rPr>
          <w:instrText xml:space="preserve"> PAGEREF _Toc50572847 \h </w:instrText>
        </w:r>
        <w:r w:rsidR="001B6F0A">
          <w:rPr>
            <w:noProof/>
            <w:webHidden/>
          </w:rPr>
        </w:r>
        <w:r w:rsidR="001B6F0A">
          <w:rPr>
            <w:noProof/>
            <w:webHidden/>
          </w:rPr>
          <w:fldChar w:fldCharType="separate"/>
        </w:r>
        <w:r w:rsidR="006A0170">
          <w:rPr>
            <w:noProof/>
            <w:webHidden/>
          </w:rPr>
          <w:t>32</w:t>
        </w:r>
        <w:r w:rsidR="001B6F0A">
          <w:rPr>
            <w:noProof/>
            <w:webHidden/>
          </w:rPr>
          <w:fldChar w:fldCharType="end"/>
        </w:r>
      </w:hyperlink>
    </w:p>
    <w:p w14:paraId="49D35F42" w14:textId="55CDDE86" w:rsidR="001B6F0A" w:rsidRDefault="003E421A">
      <w:pPr>
        <w:pStyle w:val="TOC3"/>
        <w:rPr>
          <w:rFonts w:asciiTheme="minorHAnsi" w:eastAsiaTheme="minorEastAsia" w:hAnsiTheme="minorHAnsi" w:cstheme="minorBidi"/>
          <w:noProof/>
          <w:sz w:val="22"/>
        </w:rPr>
      </w:pPr>
      <w:hyperlink w:anchor="_Toc50572848" w:history="1">
        <w:r w:rsidR="001B6F0A" w:rsidRPr="00EC6C5A">
          <w:rPr>
            <w:rStyle w:val="Hyperlink"/>
            <w:noProof/>
          </w:rPr>
          <w:t>2.3.1</w:t>
        </w:r>
        <w:r w:rsidR="001B6F0A">
          <w:rPr>
            <w:rFonts w:asciiTheme="minorHAnsi" w:eastAsiaTheme="minorEastAsia" w:hAnsiTheme="minorHAnsi" w:cstheme="minorBidi"/>
            <w:noProof/>
            <w:sz w:val="22"/>
          </w:rPr>
          <w:tab/>
        </w:r>
        <w:r w:rsidR="001B6F0A" w:rsidRPr="00EC6C5A">
          <w:rPr>
            <w:rStyle w:val="Hyperlink"/>
            <w:noProof/>
          </w:rPr>
          <w:t>Wood Pellets and Chips Production Energy Inputs</w:t>
        </w:r>
        <w:r w:rsidR="001B6F0A">
          <w:rPr>
            <w:noProof/>
            <w:webHidden/>
          </w:rPr>
          <w:tab/>
        </w:r>
        <w:r w:rsidR="001B6F0A">
          <w:rPr>
            <w:noProof/>
            <w:webHidden/>
          </w:rPr>
          <w:fldChar w:fldCharType="begin"/>
        </w:r>
        <w:r w:rsidR="001B6F0A">
          <w:rPr>
            <w:noProof/>
            <w:webHidden/>
          </w:rPr>
          <w:instrText xml:space="preserve"> PAGEREF _Toc50572848 \h </w:instrText>
        </w:r>
        <w:r w:rsidR="001B6F0A">
          <w:rPr>
            <w:noProof/>
            <w:webHidden/>
          </w:rPr>
        </w:r>
        <w:r w:rsidR="001B6F0A">
          <w:rPr>
            <w:noProof/>
            <w:webHidden/>
          </w:rPr>
          <w:fldChar w:fldCharType="separate"/>
        </w:r>
        <w:r w:rsidR="006A0170">
          <w:rPr>
            <w:noProof/>
            <w:webHidden/>
          </w:rPr>
          <w:t>32</w:t>
        </w:r>
        <w:r w:rsidR="001B6F0A">
          <w:rPr>
            <w:noProof/>
            <w:webHidden/>
          </w:rPr>
          <w:fldChar w:fldCharType="end"/>
        </w:r>
      </w:hyperlink>
    </w:p>
    <w:p w14:paraId="4CFA4EC0" w14:textId="584A9499" w:rsidR="001B6F0A" w:rsidRDefault="003E421A">
      <w:pPr>
        <w:pStyle w:val="TOC3"/>
        <w:rPr>
          <w:rFonts w:asciiTheme="minorHAnsi" w:eastAsiaTheme="minorEastAsia" w:hAnsiTheme="minorHAnsi" w:cstheme="minorBidi"/>
          <w:noProof/>
          <w:sz w:val="22"/>
        </w:rPr>
      </w:pPr>
      <w:hyperlink w:anchor="_Toc50572849" w:history="1">
        <w:r w:rsidR="001B6F0A" w:rsidRPr="00EC6C5A">
          <w:rPr>
            <w:rStyle w:val="Hyperlink"/>
            <w:noProof/>
          </w:rPr>
          <w:t>2.3.2</w:t>
        </w:r>
        <w:r w:rsidR="001B6F0A">
          <w:rPr>
            <w:rFonts w:asciiTheme="minorHAnsi" w:eastAsiaTheme="minorEastAsia" w:hAnsiTheme="minorHAnsi" w:cstheme="minorBidi"/>
            <w:noProof/>
            <w:sz w:val="22"/>
          </w:rPr>
          <w:tab/>
        </w:r>
        <w:r w:rsidR="001B6F0A" w:rsidRPr="00EC6C5A">
          <w:rPr>
            <w:rStyle w:val="Hyperlink"/>
            <w:noProof/>
          </w:rPr>
          <w:t>Heating Oil and Natural Gas Upstream Emissions</w:t>
        </w:r>
        <w:r w:rsidR="001B6F0A">
          <w:rPr>
            <w:noProof/>
            <w:webHidden/>
          </w:rPr>
          <w:tab/>
        </w:r>
        <w:r w:rsidR="001B6F0A">
          <w:rPr>
            <w:noProof/>
            <w:webHidden/>
          </w:rPr>
          <w:fldChar w:fldCharType="begin"/>
        </w:r>
        <w:r w:rsidR="001B6F0A">
          <w:rPr>
            <w:noProof/>
            <w:webHidden/>
          </w:rPr>
          <w:instrText xml:space="preserve"> PAGEREF _Toc50572849 \h </w:instrText>
        </w:r>
        <w:r w:rsidR="001B6F0A">
          <w:rPr>
            <w:noProof/>
            <w:webHidden/>
          </w:rPr>
        </w:r>
        <w:r w:rsidR="001B6F0A">
          <w:rPr>
            <w:noProof/>
            <w:webHidden/>
          </w:rPr>
          <w:fldChar w:fldCharType="separate"/>
        </w:r>
        <w:r w:rsidR="006A0170">
          <w:rPr>
            <w:noProof/>
            <w:webHidden/>
          </w:rPr>
          <w:t>36</w:t>
        </w:r>
        <w:r w:rsidR="001B6F0A">
          <w:rPr>
            <w:noProof/>
            <w:webHidden/>
          </w:rPr>
          <w:fldChar w:fldCharType="end"/>
        </w:r>
      </w:hyperlink>
    </w:p>
    <w:p w14:paraId="39AC0B8B" w14:textId="15A65254" w:rsidR="001B6F0A" w:rsidRDefault="003E421A">
      <w:pPr>
        <w:pStyle w:val="TOC1"/>
        <w:rPr>
          <w:rFonts w:asciiTheme="minorHAnsi" w:eastAsiaTheme="minorEastAsia" w:hAnsiTheme="minorHAnsi" w:cstheme="minorBidi"/>
          <w:noProof/>
          <w:sz w:val="22"/>
        </w:rPr>
      </w:pPr>
      <w:hyperlink w:anchor="_Toc50572850" w:history="1">
        <w:r w:rsidR="001B6F0A" w:rsidRPr="00EC6C5A">
          <w:rPr>
            <w:rStyle w:val="Hyperlink"/>
            <w:rFonts w:ascii="Arial" w:hAnsi="Arial" w:cs="Arial"/>
            <w:noProof/>
          </w:rPr>
          <w:t>3.</w:t>
        </w:r>
        <w:r w:rsidR="001B6F0A">
          <w:rPr>
            <w:rFonts w:asciiTheme="minorHAnsi" w:eastAsiaTheme="minorEastAsia" w:hAnsiTheme="minorHAnsi" w:cstheme="minorBidi"/>
            <w:noProof/>
            <w:sz w:val="22"/>
          </w:rPr>
          <w:tab/>
        </w:r>
        <w:r w:rsidR="001B6F0A" w:rsidRPr="00EC6C5A">
          <w:rPr>
            <w:rStyle w:val="Hyperlink"/>
            <w:noProof/>
          </w:rPr>
          <w:t>LCA Results</w:t>
        </w:r>
        <w:r w:rsidR="001B6F0A">
          <w:rPr>
            <w:noProof/>
            <w:webHidden/>
          </w:rPr>
          <w:tab/>
        </w:r>
        <w:r w:rsidR="001B6F0A">
          <w:rPr>
            <w:noProof/>
            <w:webHidden/>
          </w:rPr>
          <w:fldChar w:fldCharType="begin"/>
        </w:r>
        <w:r w:rsidR="001B6F0A">
          <w:rPr>
            <w:noProof/>
            <w:webHidden/>
          </w:rPr>
          <w:instrText xml:space="preserve"> PAGEREF _Toc50572850 \h </w:instrText>
        </w:r>
        <w:r w:rsidR="001B6F0A">
          <w:rPr>
            <w:noProof/>
            <w:webHidden/>
          </w:rPr>
        </w:r>
        <w:r w:rsidR="001B6F0A">
          <w:rPr>
            <w:noProof/>
            <w:webHidden/>
          </w:rPr>
          <w:fldChar w:fldCharType="separate"/>
        </w:r>
        <w:r w:rsidR="006A0170">
          <w:rPr>
            <w:noProof/>
            <w:webHidden/>
          </w:rPr>
          <w:t>38</w:t>
        </w:r>
        <w:r w:rsidR="001B6F0A">
          <w:rPr>
            <w:noProof/>
            <w:webHidden/>
          </w:rPr>
          <w:fldChar w:fldCharType="end"/>
        </w:r>
      </w:hyperlink>
    </w:p>
    <w:p w14:paraId="1843ADA3" w14:textId="306C3A00" w:rsidR="001B6F0A" w:rsidRDefault="003E421A">
      <w:pPr>
        <w:pStyle w:val="TOC2"/>
        <w:rPr>
          <w:rFonts w:asciiTheme="minorHAnsi" w:eastAsiaTheme="minorEastAsia" w:hAnsiTheme="minorHAnsi" w:cstheme="minorBidi"/>
          <w:noProof/>
          <w:sz w:val="22"/>
        </w:rPr>
      </w:pPr>
      <w:hyperlink w:anchor="_Toc50572851" w:history="1">
        <w:r w:rsidR="001B6F0A" w:rsidRPr="00EC6C5A">
          <w:rPr>
            <w:rStyle w:val="Hyperlink"/>
            <w:noProof/>
          </w:rPr>
          <w:t>3.1</w:t>
        </w:r>
        <w:r w:rsidR="001B6F0A">
          <w:rPr>
            <w:rFonts w:asciiTheme="minorHAnsi" w:eastAsiaTheme="minorEastAsia" w:hAnsiTheme="minorHAnsi" w:cstheme="minorBidi"/>
            <w:noProof/>
            <w:sz w:val="22"/>
          </w:rPr>
          <w:tab/>
        </w:r>
        <w:r w:rsidR="001B6F0A" w:rsidRPr="00EC6C5A">
          <w:rPr>
            <w:rStyle w:val="Hyperlink"/>
            <w:noProof/>
          </w:rPr>
          <w:t>Wood Pellets and Chips LCA</w:t>
        </w:r>
        <w:r w:rsidR="001B6F0A">
          <w:rPr>
            <w:noProof/>
            <w:webHidden/>
          </w:rPr>
          <w:tab/>
        </w:r>
        <w:r w:rsidR="001B6F0A">
          <w:rPr>
            <w:noProof/>
            <w:webHidden/>
          </w:rPr>
          <w:fldChar w:fldCharType="begin"/>
        </w:r>
        <w:r w:rsidR="001B6F0A">
          <w:rPr>
            <w:noProof/>
            <w:webHidden/>
          </w:rPr>
          <w:instrText xml:space="preserve"> PAGEREF _Toc50572851 \h </w:instrText>
        </w:r>
        <w:r w:rsidR="001B6F0A">
          <w:rPr>
            <w:noProof/>
            <w:webHidden/>
          </w:rPr>
        </w:r>
        <w:r w:rsidR="001B6F0A">
          <w:rPr>
            <w:noProof/>
            <w:webHidden/>
          </w:rPr>
          <w:fldChar w:fldCharType="separate"/>
        </w:r>
        <w:r w:rsidR="006A0170">
          <w:rPr>
            <w:noProof/>
            <w:webHidden/>
          </w:rPr>
          <w:t>38</w:t>
        </w:r>
        <w:r w:rsidR="001B6F0A">
          <w:rPr>
            <w:noProof/>
            <w:webHidden/>
          </w:rPr>
          <w:fldChar w:fldCharType="end"/>
        </w:r>
      </w:hyperlink>
    </w:p>
    <w:p w14:paraId="77690D65" w14:textId="08D0C92B" w:rsidR="001B6F0A" w:rsidRDefault="003E421A">
      <w:pPr>
        <w:pStyle w:val="TOC2"/>
        <w:rPr>
          <w:rFonts w:asciiTheme="minorHAnsi" w:eastAsiaTheme="minorEastAsia" w:hAnsiTheme="minorHAnsi" w:cstheme="minorBidi"/>
          <w:noProof/>
          <w:sz w:val="22"/>
        </w:rPr>
      </w:pPr>
      <w:hyperlink w:anchor="_Toc50572852" w:history="1">
        <w:r w:rsidR="001B6F0A" w:rsidRPr="00EC6C5A">
          <w:rPr>
            <w:rStyle w:val="Hyperlink"/>
            <w:noProof/>
          </w:rPr>
          <w:t>3.2</w:t>
        </w:r>
        <w:r w:rsidR="001B6F0A">
          <w:rPr>
            <w:rFonts w:asciiTheme="minorHAnsi" w:eastAsiaTheme="minorEastAsia" w:hAnsiTheme="minorHAnsi" w:cstheme="minorBidi"/>
            <w:noProof/>
            <w:sz w:val="22"/>
          </w:rPr>
          <w:tab/>
        </w:r>
        <w:r w:rsidR="001B6F0A" w:rsidRPr="00EC6C5A">
          <w:rPr>
            <w:rStyle w:val="Hyperlink"/>
            <w:noProof/>
          </w:rPr>
          <w:t>Heating Oil and Natural Gas LCA</w:t>
        </w:r>
        <w:r w:rsidR="001B6F0A">
          <w:rPr>
            <w:noProof/>
            <w:webHidden/>
          </w:rPr>
          <w:tab/>
        </w:r>
        <w:r w:rsidR="001B6F0A">
          <w:rPr>
            <w:noProof/>
            <w:webHidden/>
          </w:rPr>
          <w:fldChar w:fldCharType="begin"/>
        </w:r>
        <w:r w:rsidR="001B6F0A">
          <w:rPr>
            <w:noProof/>
            <w:webHidden/>
          </w:rPr>
          <w:instrText xml:space="preserve"> PAGEREF _Toc50572852 \h </w:instrText>
        </w:r>
        <w:r w:rsidR="001B6F0A">
          <w:rPr>
            <w:noProof/>
            <w:webHidden/>
          </w:rPr>
        </w:r>
        <w:r w:rsidR="001B6F0A">
          <w:rPr>
            <w:noProof/>
            <w:webHidden/>
          </w:rPr>
          <w:fldChar w:fldCharType="separate"/>
        </w:r>
        <w:r w:rsidR="006A0170">
          <w:rPr>
            <w:noProof/>
            <w:webHidden/>
          </w:rPr>
          <w:t>40</w:t>
        </w:r>
        <w:r w:rsidR="001B6F0A">
          <w:rPr>
            <w:noProof/>
            <w:webHidden/>
          </w:rPr>
          <w:fldChar w:fldCharType="end"/>
        </w:r>
      </w:hyperlink>
    </w:p>
    <w:p w14:paraId="1433CAF7" w14:textId="519EDE31" w:rsidR="001B6F0A" w:rsidRDefault="003E421A">
      <w:pPr>
        <w:pStyle w:val="TOC2"/>
        <w:rPr>
          <w:rFonts w:asciiTheme="minorHAnsi" w:eastAsiaTheme="minorEastAsia" w:hAnsiTheme="minorHAnsi" w:cstheme="minorBidi"/>
          <w:noProof/>
          <w:sz w:val="22"/>
        </w:rPr>
      </w:pPr>
      <w:hyperlink w:anchor="_Toc50572853" w:history="1">
        <w:r w:rsidR="001B6F0A" w:rsidRPr="00EC6C5A">
          <w:rPr>
            <w:rStyle w:val="Hyperlink"/>
            <w:noProof/>
          </w:rPr>
          <w:t>3.3</w:t>
        </w:r>
        <w:r w:rsidR="001B6F0A">
          <w:rPr>
            <w:rFonts w:asciiTheme="minorHAnsi" w:eastAsiaTheme="minorEastAsia" w:hAnsiTheme="minorHAnsi" w:cstheme="minorBidi"/>
            <w:noProof/>
            <w:sz w:val="22"/>
          </w:rPr>
          <w:tab/>
        </w:r>
        <w:r w:rsidR="001B6F0A" w:rsidRPr="00EC6C5A">
          <w:rPr>
            <w:rStyle w:val="Hyperlink"/>
            <w:noProof/>
          </w:rPr>
          <w:t>Scenario Analysis</w:t>
        </w:r>
        <w:r w:rsidR="001B6F0A">
          <w:rPr>
            <w:noProof/>
            <w:webHidden/>
          </w:rPr>
          <w:tab/>
        </w:r>
        <w:r w:rsidR="001B6F0A">
          <w:rPr>
            <w:noProof/>
            <w:webHidden/>
          </w:rPr>
          <w:fldChar w:fldCharType="begin"/>
        </w:r>
        <w:r w:rsidR="001B6F0A">
          <w:rPr>
            <w:noProof/>
            <w:webHidden/>
          </w:rPr>
          <w:instrText xml:space="preserve"> PAGEREF _Toc50572853 \h </w:instrText>
        </w:r>
        <w:r w:rsidR="001B6F0A">
          <w:rPr>
            <w:noProof/>
            <w:webHidden/>
          </w:rPr>
        </w:r>
        <w:r w:rsidR="001B6F0A">
          <w:rPr>
            <w:noProof/>
            <w:webHidden/>
          </w:rPr>
          <w:fldChar w:fldCharType="separate"/>
        </w:r>
        <w:r w:rsidR="006A0170">
          <w:rPr>
            <w:noProof/>
            <w:webHidden/>
          </w:rPr>
          <w:t>40</w:t>
        </w:r>
        <w:r w:rsidR="001B6F0A">
          <w:rPr>
            <w:noProof/>
            <w:webHidden/>
          </w:rPr>
          <w:fldChar w:fldCharType="end"/>
        </w:r>
      </w:hyperlink>
    </w:p>
    <w:p w14:paraId="21FE0F2B" w14:textId="71DC6653" w:rsidR="001B6F0A" w:rsidRDefault="003E421A">
      <w:pPr>
        <w:pStyle w:val="TOC1"/>
        <w:rPr>
          <w:rFonts w:asciiTheme="minorHAnsi" w:eastAsiaTheme="minorEastAsia" w:hAnsiTheme="minorHAnsi" w:cstheme="minorBidi"/>
          <w:noProof/>
          <w:sz w:val="22"/>
        </w:rPr>
      </w:pPr>
      <w:hyperlink w:anchor="_Toc50572854" w:history="1">
        <w:r w:rsidR="001B6F0A" w:rsidRPr="00EC6C5A">
          <w:rPr>
            <w:rStyle w:val="Hyperlink"/>
            <w:rFonts w:ascii="Arial" w:hAnsi="Arial" w:cs="Arial"/>
            <w:noProof/>
          </w:rPr>
          <w:t>4.</w:t>
        </w:r>
        <w:r w:rsidR="001B6F0A">
          <w:rPr>
            <w:rFonts w:asciiTheme="minorHAnsi" w:eastAsiaTheme="minorEastAsia" w:hAnsiTheme="minorHAnsi" w:cstheme="minorBidi"/>
            <w:noProof/>
            <w:sz w:val="22"/>
          </w:rPr>
          <w:tab/>
        </w:r>
        <w:r w:rsidR="001B6F0A" w:rsidRPr="00EC6C5A">
          <w:rPr>
            <w:rStyle w:val="Hyperlink"/>
            <w:rFonts w:ascii="Arial" w:hAnsi="Arial" w:cs="Arial"/>
            <w:noProof/>
          </w:rPr>
          <w:t>Carbon Credit Programs</w:t>
        </w:r>
        <w:r w:rsidR="001B6F0A">
          <w:rPr>
            <w:noProof/>
            <w:webHidden/>
          </w:rPr>
          <w:tab/>
        </w:r>
        <w:r w:rsidR="001B6F0A">
          <w:rPr>
            <w:noProof/>
            <w:webHidden/>
          </w:rPr>
          <w:fldChar w:fldCharType="begin"/>
        </w:r>
        <w:r w:rsidR="001B6F0A">
          <w:rPr>
            <w:noProof/>
            <w:webHidden/>
          </w:rPr>
          <w:instrText xml:space="preserve"> PAGEREF _Toc50572854 \h </w:instrText>
        </w:r>
        <w:r w:rsidR="001B6F0A">
          <w:rPr>
            <w:noProof/>
            <w:webHidden/>
          </w:rPr>
        </w:r>
        <w:r w:rsidR="001B6F0A">
          <w:rPr>
            <w:noProof/>
            <w:webHidden/>
          </w:rPr>
          <w:fldChar w:fldCharType="separate"/>
        </w:r>
        <w:r w:rsidR="006A0170">
          <w:rPr>
            <w:noProof/>
            <w:webHidden/>
          </w:rPr>
          <w:t>42</w:t>
        </w:r>
        <w:r w:rsidR="001B6F0A">
          <w:rPr>
            <w:noProof/>
            <w:webHidden/>
          </w:rPr>
          <w:fldChar w:fldCharType="end"/>
        </w:r>
      </w:hyperlink>
    </w:p>
    <w:p w14:paraId="2A98A942" w14:textId="7188D86C" w:rsidR="001B6F0A" w:rsidRDefault="003E421A">
      <w:pPr>
        <w:pStyle w:val="TOC2"/>
        <w:rPr>
          <w:rFonts w:asciiTheme="minorHAnsi" w:eastAsiaTheme="minorEastAsia" w:hAnsiTheme="minorHAnsi" w:cstheme="minorBidi"/>
          <w:noProof/>
          <w:sz w:val="22"/>
        </w:rPr>
      </w:pPr>
      <w:hyperlink w:anchor="_Toc50572855" w:history="1">
        <w:r w:rsidR="001B6F0A" w:rsidRPr="00EC6C5A">
          <w:rPr>
            <w:rStyle w:val="Hyperlink"/>
            <w:noProof/>
          </w:rPr>
          <w:t>4.1</w:t>
        </w:r>
        <w:r w:rsidR="001B6F0A">
          <w:rPr>
            <w:rFonts w:asciiTheme="minorHAnsi" w:eastAsiaTheme="minorEastAsia" w:hAnsiTheme="minorHAnsi" w:cstheme="minorBidi"/>
            <w:noProof/>
            <w:sz w:val="22"/>
          </w:rPr>
          <w:tab/>
        </w:r>
        <w:r w:rsidR="001B6F0A" w:rsidRPr="00EC6C5A">
          <w:rPr>
            <w:rStyle w:val="Hyperlink"/>
            <w:noProof/>
          </w:rPr>
          <w:t>California Low Carbon Fuel Standard</w:t>
        </w:r>
        <w:r w:rsidR="001B6F0A">
          <w:rPr>
            <w:noProof/>
            <w:webHidden/>
          </w:rPr>
          <w:tab/>
        </w:r>
        <w:r w:rsidR="001B6F0A">
          <w:rPr>
            <w:noProof/>
            <w:webHidden/>
          </w:rPr>
          <w:fldChar w:fldCharType="begin"/>
        </w:r>
        <w:r w:rsidR="001B6F0A">
          <w:rPr>
            <w:noProof/>
            <w:webHidden/>
          </w:rPr>
          <w:instrText xml:space="preserve"> PAGEREF _Toc50572855 \h </w:instrText>
        </w:r>
        <w:r w:rsidR="001B6F0A">
          <w:rPr>
            <w:noProof/>
            <w:webHidden/>
          </w:rPr>
        </w:r>
        <w:r w:rsidR="001B6F0A">
          <w:rPr>
            <w:noProof/>
            <w:webHidden/>
          </w:rPr>
          <w:fldChar w:fldCharType="separate"/>
        </w:r>
        <w:r w:rsidR="006A0170">
          <w:rPr>
            <w:noProof/>
            <w:webHidden/>
          </w:rPr>
          <w:t>42</w:t>
        </w:r>
        <w:r w:rsidR="001B6F0A">
          <w:rPr>
            <w:noProof/>
            <w:webHidden/>
          </w:rPr>
          <w:fldChar w:fldCharType="end"/>
        </w:r>
      </w:hyperlink>
    </w:p>
    <w:p w14:paraId="3DA20B24" w14:textId="19A4932A" w:rsidR="001B6F0A" w:rsidRDefault="003E421A">
      <w:pPr>
        <w:pStyle w:val="TOC2"/>
        <w:rPr>
          <w:rFonts w:asciiTheme="minorHAnsi" w:eastAsiaTheme="minorEastAsia" w:hAnsiTheme="minorHAnsi" w:cstheme="minorBidi"/>
          <w:noProof/>
          <w:sz w:val="22"/>
        </w:rPr>
      </w:pPr>
      <w:hyperlink w:anchor="_Toc50572856" w:history="1">
        <w:r w:rsidR="001B6F0A" w:rsidRPr="00EC6C5A">
          <w:rPr>
            <w:rStyle w:val="Hyperlink"/>
            <w:noProof/>
          </w:rPr>
          <w:t>4.2</w:t>
        </w:r>
        <w:r w:rsidR="001B6F0A">
          <w:rPr>
            <w:rFonts w:asciiTheme="minorHAnsi" w:eastAsiaTheme="minorEastAsia" w:hAnsiTheme="minorHAnsi" w:cstheme="minorBidi"/>
            <w:noProof/>
            <w:sz w:val="22"/>
          </w:rPr>
          <w:tab/>
        </w:r>
        <w:r w:rsidR="001B6F0A" w:rsidRPr="00EC6C5A">
          <w:rPr>
            <w:rStyle w:val="Hyperlink"/>
            <w:noProof/>
          </w:rPr>
          <w:t>Voluntary Credit Programs</w:t>
        </w:r>
        <w:r w:rsidR="001B6F0A">
          <w:rPr>
            <w:noProof/>
            <w:webHidden/>
          </w:rPr>
          <w:tab/>
        </w:r>
        <w:r w:rsidR="001B6F0A">
          <w:rPr>
            <w:noProof/>
            <w:webHidden/>
          </w:rPr>
          <w:fldChar w:fldCharType="begin"/>
        </w:r>
        <w:r w:rsidR="001B6F0A">
          <w:rPr>
            <w:noProof/>
            <w:webHidden/>
          </w:rPr>
          <w:instrText xml:space="preserve"> PAGEREF _Toc50572856 \h </w:instrText>
        </w:r>
        <w:r w:rsidR="001B6F0A">
          <w:rPr>
            <w:noProof/>
            <w:webHidden/>
          </w:rPr>
        </w:r>
        <w:r w:rsidR="001B6F0A">
          <w:rPr>
            <w:noProof/>
            <w:webHidden/>
          </w:rPr>
          <w:fldChar w:fldCharType="separate"/>
        </w:r>
        <w:r w:rsidR="006A0170">
          <w:rPr>
            <w:noProof/>
            <w:webHidden/>
          </w:rPr>
          <w:t>43</w:t>
        </w:r>
        <w:r w:rsidR="001B6F0A">
          <w:rPr>
            <w:noProof/>
            <w:webHidden/>
          </w:rPr>
          <w:fldChar w:fldCharType="end"/>
        </w:r>
      </w:hyperlink>
    </w:p>
    <w:p w14:paraId="0C922678" w14:textId="14113CFF" w:rsidR="001B6F0A" w:rsidRDefault="003E421A">
      <w:pPr>
        <w:pStyle w:val="TOC2"/>
        <w:rPr>
          <w:rFonts w:asciiTheme="minorHAnsi" w:eastAsiaTheme="minorEastAsia" w:hAnsiTheme="minorHAnsi" w:cstheme="minorBidi"/>
          <w:noProof/>
          <w:sz w:val="22"/>
        </w:rPr>
      </w:pPr>
      <w:hyperlink w:anchor="_Toc50572857" w:history="1">
        <w:r w:rsidR="001B6F0A" w:rsidRPr="00EC6C5A">
          <w:rPr>
            <w:rStyle w:val="Hyperlink"/>
            <w:noProof/>
          </w:rPr>
          <w:t>4.3</w:t>
        </w:r>
        <w:r w:rsidR="001B6F0A">
          <w:rPr>
            <w:rFonts w:asciiTheme="minorHAnsi" w:eastAsiaTheme="minorEastAsia" w:hAnsiTheme="minorHAnsi" w:cstheme="minorBidi"/>
            <w:noProof/>
            <w:sz w:val="22"/>
          </w:rPr>
          <w:tab/>
        </w:r>
        <w:r w:rsidR="001B6F0A" w:rsidRPr="00EC6C5A">
          <w:rPr>
            <w:rStyle w:val="Hyperlink"/>
            <w:noProof/>
          </w:rPr>
          <w:t>Renewable Fuel Standard</w:t>
        </w:r>
        <w:r w:rsidR="001B6F0A">
          <w:rPr>
            <w:noProof/>
            <w:webHidden/>
          </w:rPr>
          <w:tab/>
        </w:r>
        <w:r w:rsidR="001B6F0A">
          <w:rPr>
            <w:noProof/>
            <w:webHidden/>
          </w:rPr>
          <w:fldChar w:fldCharType="begin"/>
        </w:r>
        <w:r w:rsidR="001B6F0A">
          <w:rPr>
            <w:noProof/>
            <w:webHidden/>
          </w:rPr>
          <w:instrText xml:space="preserve"> PAGEREF _Toc50572857 \h </w:instrText>
        </w:r>
        <w:r w:rsidR="001B6F0A">
          <w:rPr>
            <w:noProof/>
            <w:webHidden/>
          </w:rPr>
        </w:r>
        <w:r w:rsidR="001B6F0A">
          <w:rPr>
            <w:noProof/>
            <w:webHidden/>
          </w:rPr>
          <w:fldChar w:fldCharType="separate"/>
        </w:r>
        <w:r w:rsidR="006A0170">
          <w:rPr>
            <w:noProof/>
            <w:webHidden/>
          </w:rPr>
          <w:t>43</w:t>
        </w:r>
        <w:r w:rsidR="001B6F0A">
          <w:rPr>
            <w:noProof/>
            <w:webHidden/>
          </w:rPr>
          <w:fldChar w:fldCharType="end"/>
        </w:r>
      </w:hyperlink>
    </w:p>
    <w:p w14:paraId="5DDA7A85" w14:textId="4A73A475" w:rsidR="001B6F0A" w:rsidRDefault="003E421A">
      <w:pPr>
        <w:pStyle w:val="TOC1"/>
        <w:rPr>
          <w:rFonts w:asciiTheme="minorHAnsi" w:eastAsiaTheme="minorEastAsia" w:hAnsiTheme="minorHAnsi" w:cstheme="minorBidi"/>
          <w:noProof/>
          <w:sz w:val="22"/>
        </w:rPr>
      </w:pPr>
      <w:hyperlink w:anchor="_Toc50572858" w:history="1">
        <w:r w:rsidR="001B6F0A" w:rsidRPr="00EC6C5A">
          <w:rPr>
            <w:rStyle w:val="Hyperlink"/>
            <w:rFonts w:ascii="Arial" w:hAnsi="Arial" w:cs="Arial"/>
            <w:noProof/>
          </w:rPr>
          <w:t>5.</w:t>
        </w:r>
        <w:r w:rsidR="001B6F0A">
          <w:rPr>
            <w:rFonts w:asciiTheme="minorHAnsi" w:eastAsiaTheme="minorEastAsia" w:hAnsiTheme="minorHAnsi" w:cstheme="minorBidi"/>
            <w:noProof/>
            <w:sz w:val="22"/>
          </w:rPr>
          <w:tab/>
        </w:r>
        <w:r w:rsidR="001B6F0A" w:rsidRPr="00EC6C5A">
          <w:rPr>
            <w:rStyle w:val="Hyperlink"/>
            <w:rFonts w:ascii="Arial" w:hAnsi="Arial" w:cs="Arial"/>
            <w:noProof/>
          </w:rPr>
          <w:t>Conclusions</w:t>
        </w:r>
        <w:r w:rsidR="001B6F0A">
          <w:rPr>
            <w:noProof/>
            <w:webHidden/>
          </w:rPr>
          <w:tab/>
        </w:r>
        <w:r w:rsidR="001B6F0A">
          <w:rPr>
            <w:noProof/>
            <w:webHidden/>
          </w:rPr>
          <w:fldChar w:fldCharType="begin"/>
        </w:r>
        <w:r w:rsidR="001B6F0A">
          <w:rPr>
            <w:noProof/>
            <w:webHidden/>
          </w:rPr>
          <w:instrText xml:space="preserve"> PAGEREF _Toc50572858 \h </w:instrText>
        </w:r>
        <w:r w:rsidR="001B6F0A">
          <w:rPr>
            <w:noProof/>
            <w:webHidden/>
          </w:rPr>
        </w:r>
        <w:r w:rsidR="001B6F0A">
          <w:rPr>
            <w:noProof/>
            <w:webHidden/>
          </w:rPr>
          <w:fldChar w:fldCharType="separate"/>
        </w:r>
        <w:r w:rsidR="006A0170">
          <w:rPr>
            <w:noProof/>
            <w:webHidden/>
          </w:rPr>
          <w:t>45</w:t>
        </w:r>
        <w:r w:rsidR="001B6F0A">
          <w:rPr>
            <w:noProof/>
            <w:webHidden/>
          </w:rPr>
          <w:fldChar w:fldCharType="end"/>
        </w:r>
      </w:hyperlink>
    </w:p>
    <w:p w14:paraId="219B319C" w14:textId="27D767EB" w:rsidR="001B6F0A" w:rsidRDefault="003E421A">
      <w:pPr>
        <w:pStyle w:val="TOC2"/>
        <w:rPr>
          <w:rFonts w:asciiTheme="minorHAnsi" w:eastAsiaTheme="minorEastAsia" w:hAnsiTheme="minorHAnsi" w:cstheme="minorBidi"/>
          <w:noProof/>
          <w:sz w:val="22"/>
        </w:rPr>
      </w:pPr>
      <w:hyperlink w:anchor="_Toc50572859" w:history="1">
        <w:r w:rsidR="001B6F0A" w:rsidRPr="00EC6C5A">
          <w:rPr>
            <w:rStyle w:val="Hyperlink"/>
            <w:noProof/>
          </w:rPr>
          <w:t>Appendices</w:t>
        </w:r>
        <w:r w:rsidR="001B6F0A">
          <w:rPr>
            <w:noProof/>
            <w:webHidden/>
          </w:rPr>
          <w:tab/>
        </w:r>
        <w:r w:rsidR="001B6F0A">
          <w:rPr>
            <w:noProof/>
            <w:webHidden/>
          </w:rPr>
          <w:fldChar w:fldCharType="begin"/>
        </w:r>
        <w:r w:rsidR="001B6F0A">
          <w:rPr>
            <w:noProof/>
            <w:webHidden/>
          </w:rPr>
          <w:instrText xml:space="preserve"> PAGEREF _Toc50572859 \h </w:instrText>
        </w:r>
        <w:r w:rsidR="001B6F0A">
          <w:rPr>
            <w:noProof/>
            <w:webHidden/>
          </w:rPr>
        </w:r>
        <w:r w:rsidR="001B6F0A">
          <w:rPr>
            <w:noProof/>
            <w:webHidden/>
          </w:rPr>
          <w:fldChar w:fldCharType="separate"/>
        </w:r>
        <w:r w:rsidR="006A0170">
          <w:rPr>
            <w:noProof/>
            <w:webHidden/>
          </w:rPr>
          <w:t>50</w:t>
        </w:r>
        <w:r w:rsidR="001B6F0A">
          <w:rPr>
            <w:noProof/>
            <w:webHidden/>
          </w:rPr>
          <w:fldChar w:fldCharType="end"/>
        </w:r>
      </w:hyperlink>
    </w:p>
    <w:p w14:paraId="19A81648" w14:textId="59CAF9B9" w:rsidR="00874528" w:rsidRPr="00033E90" w:rsidRDefault="00874528">
      <w:pPr>
        <w:rPr>
          <w:rFonts w:ascii="Arial" w:hAnsi="Arial" w:cs="Arial"/>
        </w:rPr>
      </w:pPr>
      <w:r w:rsidRPr="00033E90">
        <w:rPr>
          <w:rFonts w:ascii="Arial" w:hAnsi="Arial" w:cs="Arial"/>
          <w:szCs w:val="24"/>
        </w:rPr>
        <w:fldChar w:fldCharType="end"/>
      </w:r>
    </w:p>
    <w:p w14:paraId="606B8B37" w14:textId="77777777" w:rsidR="00A531A9" w:rsidRPr="00D82568" w:rsidRDefault="004A21D5" w:rsidP="00772B52">
      <w:pPr>
        <w:pStyle w:val="GridTable7Colorful-Accent21"/>
      </w:pPr>
      <w:r w:rsidRPr="00A47E92">
        <w:br w:type="page"/>
      </w:r>
      <w:r w:rsidR="00A531A9" w:rsidRPr="00D82568">
        <w:t>Tables</w:t>
      </w:r>
    </w:p>
    <w:p w14:paraId="18C8ACA0" w14:textId="77777777" w:rsidR="00A531A9" w:rsidRPr="00842EC1" w:rsidRDefault="00A531A9"/>
    <w:p w14:paraId="647E11CF" w14:textId="5CF64F8B" w:rsidR="001B6F0A" w:rsidRDefault="00874528">
      <w:pPr>
        <w:pStyle w:val="TableofFigures"/>
        <w:tabs>
          <w:tab w:val="right" w:leader="dot" w:pos="9350"/>
        </w:tabs>
        <w:rPr>
          <w:rFonts w:asciiTheme="minorHAnsi" w:eastAsiaTheme="minorEastAsia" w:hAnsiTheme="minorHAnsi" w:cstheme="minorBidi"/>
          <w:noProof/>
          <w:sz w:val="22"/>
        </w:rPr>
      </w:pPr>
      <w:r w:rsidRPr="00842EC1">
        <w:fldChar w:fldCharType="begin"/>
      </w:r>
      <w:r w:rsidRPr="00842EC1">
        <w:instrText xml:space="preserve"> TOC \h \z \c "Table" </w:instrText>
      </w:r>
      <w:r w:rsidRPr="00842EC1">
        <w:fldChar w:fldCharType="separate"/>
      </w:r>
      <w:hyperlink w:anchor="_Toc50572860" w:history="1">
        <w:r w:rsidR="001B6F0A" w:rsidRPr="00FD737E">
          <w:rPr>
            <w:rStyle w:val="Hyperlink"/>
            <w:b/>
            <w:noProof/>
          </w:rPr>
          <w:t>Table 1.</w:t>
        </w:r>
        <w:r w:rsidR="001B6F0A" w:rsidRPr="00FD737E">
          <w:rPr>
            <w:rStyle w:val="Hyperlink"/>
            <w:noProof/>
          </w:rPr>
          <w:t xml:space="preserve"> Product Definitions Under the RFS2.</w:t>
        </w:r>
        <w:r w:rsidR="001B6F0A">
          <w:rPr>
            <w:noProof/>
            <w:webHidden/>
          </w:rPr>
          <w:tab/>
        </w:r>
        <w:r w:rsidR="001B6F0A">
          <w:rPr>
            <w:noProof/>
            <w:webHidden/>
          </w:rPr>
          <w:fldChar w:fldCharType="begin"/>
        </w:r>
        <w:r w:rsidR="001B6F0A">
          <w:rPr>
            <w:noProof/>
            <w:webHidden/>
          </w:rPr>
          <w:instrText xml:space="preserve"> PAGEREF _Toc50572860 \h </w:instrText>
        </w:r>
        <w:r w:rsidR="001B6F0A">
          <w:rPr>
            <w:noProof/>
            <w:webHidden/>
          </w:rPr>
        </w:r>
        <w:r w:rsidR="001B6F0A">
          <w:rPr>
            <w:noProof/>
            <w:webHidden/>
          </w:rPr>
          <w:fldChar w:fldCharType="separate"/>
        </w:r>
        <w:r w:rsidR="006A0170">
          <w:rPr>
            <w:noProof/>
            <w:webHidden/>
          </w:rPr>
          <w:t>10</w:t>
        </w:r>
        <w:r w:rsidR="001B6F0A">
          <w:rPr>
            <w:noProof/>
            <w:webHidden/>
          </w:rPr>
          <w:fldChar w:fldCharType="end"/>
        </w:r>
      </w:hyperlink>
    </w:p>
    <w:p w14:paraId="537E2909" w14:textId="4147BF38" w:rsidR="001B6F0A" w:rsidRDefault="003E421A">
      <w:pPr>
        <w:pStyle w:val="TableofFigures"/>
        <w:tabs>
          <w:tab w:val="right" w:leader="dot" w:pos="9350"/>
        </w:tabs>
        <w:rPr>
          <w:rFonts w:asciiTheme="minorHAnsi" w:eastAsiaTheme="minorEastAsia" w:hAnsiTheme="minorHAnsi" w:cstheme="minorBidi"/>
          <w:noProof/>
          <w:sz w:val="22"/>
        </w:rPr>
      </w:pPr>
      <w:hyperlink w:anchor="_Toc50572861" w:history="1">
        <w:r w:rsidR="001B6F0A" w:rsidRPr="00FD737E">
          <w:rPr>
            <w:rStyle w:val="Hyperlink"/>
            <w:b/>
            <w:noProof/>
          </w:rPr>
          <w:t>Table 2.</w:t>
        </w:r>
        <w:r w:rsidR="001B6F0A" w:rsidRPr="00FD737E">
          <w:rPr>
            <w:rStyle w:val="Hyperlink"/>
            <w:noProof/>
          </w:rPr>
          <w:t xml:space="preserve"> RIN Pathways for Cellulosic Feedstocks</w:t>
        </w:r>
        <w:r w:rsidR="001B6F0A">
          <w:rPr>
            <w:noProof/>
            <w:webHidden/>
          </w:rPr>
          <w:tab/>
        </w:r>
        <w:r w:rsidR="001B6F0A">
          <w:rPr>
            <w:noProof/>
            <w:webHidden/>
          </w:rPr>
          <w:fldChar w:fldCharType="begin"/>
        </w:r>
        <w:r w:rsidR="001B6F0A">
          <w:rPr>
            <w:noProof/>
            <w:webHidden/>
          </w:rPr>
          <w:instrText xml:space="preserve"> PAGEREF _Toc50572861 \h </w:instrText>
        </w:r>
        <w:r w:rsidR="001B6F0A">
          <w:rPr>
            <w:noProof/>
            <w:webHidden/>
          </w:rPr>
        </w:r>
        <w:r w:rsidR="001B6F0A">
          <w:rPr>
            <w:noProof/>
            <w:webHidden/>
          </w:rPr>
          <w:fldChar w:fldCharType="separate"/>
        </w:r>
        <w:r w:rsidR="006A0170">
          <w:rPr>
            <w:noProof/>
            <w:webHidden/>
          </w:rPr>
          <w:t>11</w:t>
        </w:r>
        <w:r w:rsidR="001B6F0A">
          <w:rPr>
            <w:noProof/>
            <w:webHidden/>
          </w:rPr>
          <w:fldChar w:fldCharType="end"/>
        </w:r>
      </w:hyperlink>
    </w:p>
    <w:p w14:paraId="29F91B42" w14:textId="52AAE181" w:rsidR="001B6F0A" w:rsidRDefault="003E421A">
      <w:pPr>
        <w:pStyle w:val="TableofFigures"/>
        <w:tabs>
          <w:tab w:val="right" w:leader="dot" w:pos="9350"/>
        </w:tabs>
        <w:rPr>
          <w:rFonts w:asciiTheme="minorHAnsi" w:eastAsiaTheme="minorEastAsia" w:hAnsiTheme="minorHAnsi" w:cstheme="minorBidi"/>
          <w:noProof/>
          <w:sz w:val="22"/>
        </w:rPr>
      </w:pPr>
      <w:hyperlink w:anchor="_Toc50572862" w:history="1">
        <w:r w:rsidR="001B6F0A" w:rsidRPr="00FD737E">
          <w:rPr>
            <w:rStyle w:val="Hyperlink"/>
            <w:b/>
            <w:noProof/>
          </w:rPr>
          <w:t>Table 3.</w:t>
        </w:r>
        <w:r w:rsidR="001B6F0A" w:rsidRPr="00FD737E">
          <w:rPr>
            <w:rStyle w:val="Hyperlink"/>
            <w:noProof/>
          </w:rPr>
          <w:t xml:space="preserve">  Alternative Fuel Volumes – Actual, Statutory, Proposed, and Finalized</w:t>
        </w:r>
        <w:r w:rsidR="001B6F0A">
          <w:rPr>
            <w:noProof/>
            <w:webHidden/>
          </w:rPr>
          <w:tab/>
        </w:r>
        <w:r w:rsidR="001B6F0A">
          <w:rPr>
            <w:noProof/>
            <w:webHidden/>
          </w:rPr>
          <w:fldChar w:fldCharType="begin"/>
        </w:r>
        <w:r w:rsidR="001B6F0A">
          <w:rPr>
            <w:noProof/>
            <w:webHidden/>
          </w:rPr>
          <w:instrText xml:space="preserve"> PAGEREF _Toc50572862 \h </w:instrText>
        </w:r>
        <w:r w:rsidR="001B6F0A">
          <w:rPr>
            <w:noProof/>
            <w:webHidden/>
          </w:rPr>
        </w:r>
        <w:r w:rsidR="001B6F0A">
          <w:rPr>
            <w:noProof/>
            <w:webHidden/>
          </w:rPr>
          <w:fldChar w:fldCharType="separate"/>
        </w:r>
        <w:r w:rsidR="006A0170">
          <w:rPr>
            <w:noProof/>
            <w:webHidden/>
          </w:rPr>
          <w:t>12</w:t>
        </w:r>
        <w:r w:rsidR="001B6F0A">
          <w:rPr>
            <w:noProof/>
            <w:webHidden/>
          </w:rPr>
          <w:fldChar w:fldCharType="end"/>
        </w:r>
      </w:hyperlink>
    </w:p>
    <w:p w14:paraId="54977669" w14:textId="2E780D18" w:rsidR="001B6F0A" w:rsidRDefault="003E421A">
      <w:pPr>
        <w:pStyle w:val="TableofFigures"/>
        <w:tabs>
          <w:tab w:val="right" w:leader="dot" w:pos="9350"/>
        </w:tabs>
        <w:rPr>
          <w:rFonts w:asciiTheme="minorHAnsi" w:eastAsiaTheme="minorEastAsia" w:hAnsiTheme="minorHAnsi" w:cstheme="minorBidi"/>
          <w:noProof/>
          <w:sz w:val="22"/>
        </w:rPr>
      </w:pPr>
      <w:hyperlink w:anchor="_Toc50572863" w:history="1">
        <w:r w:rsidR="001B6F0A" w:rsidRPr="00FD737E">
          <w:rPr>
            <w:rStyle w:val="Hyperlink"/>
            <w:b/>
            <w:noProof/>
          </w:rPr>
          <w:t>Table 4.</w:t>
        </w:r>
        <w:r w:rsidR="001B6F0A" w:rsidRPr="00FD737E">
          <w:rPr>
            <w:rStyle w:val="Hyperlink"/>
            <w:rFonts w:eastAsia="Arial"/>
            <w:noProof/>
          </w:rPr>
          <w:t xml:space="preserve"> RFS-Compliant Biomass Feedstocks for Wood Pellets and Wood Chips</w:t>
        </w:r>
        <w:r w:rsidR="001B6F0A">
          <w:rPr>
            <w:noProof/>
            <w:webHidden/>
          </w:rPr>
          <w:tab/>
        </w:r>
        <w:r w:rsidR="001B6F0A">
          <w:rPr>
            <w:noProof/>
            <w:webHidden/>
          </w:rPr>
          <w:fldChar w:fldCharType="begin"/>
        </w:r>
        <w:r w:rsidR="001B6F0A">
          <w:rPr>
            <w:noProof/>
            <w:webHidden/>
          </w:rPr>
          <w:instrText xml:space="preserve"> PAGEREF _Toc50572863 \h </w:instrText>
        </w:r>
        <w:r w:rsidR="001B6F0A">
          <w:rPr>
            <w:noProof/>
            <w:webHidden/>
          </w:rPr>
        </w:r>
        <w:r w:rsidR="001B6F0A">
          <w:rPr>
            <w:noProof/>
            <w:webHidden/>
          </w:rPr>
          <w:fldChar w:fldCharType="separate"/>
        </w:r>
        <w:r w:rsidR="006A0170">
          <w:rPr>
            <w:noProof/>
            <w:webHidden/>
          </w:rPr>
          <w:t>13</w:t>
        </w:r>
        <w:r w:rsidR="001B6F0A">
          <w:rPr>
            <w:noProof/>
            <w:webHidden/>
          </w:rPr>
          <w:fldChar w:fldCharType="end"/>
        </w:r>
      </w:hyperlink>
    </w:p>
    <w:p w14:paraId="51A68644" w14:textId="3175AF0A" w:rsidR="001B6F0A" w:rsidRDefault="003E421A">
      <w:pPr>
        <w:pStyle w:val="TableofFigures"/>
        <w:tabs>
          <w:tab w:val="right" w:leader="dot" w:pos="9350"/>
        </w:tabs>
        <w:rPr>
          <w:rFonts w:asciiTheme="minorHAnsi" w:eastAsiaTheme="minorEastAsia" w:hAnsiTheme="minorHAnsi" w:cstheme="minorBidi"/>
          <w:noProof/>
          <w:sz w:val="22"/>
        </w:rPr>
      </w:pPr>
      <w:hyperlink w:anchor="_Toc50572864" w:history="1">
        <w:r w:rsidR="001B6F0A" w:rsidRPr="00FD737E">
          <w:rPr>
            <w:rStyle w:val="Hyperlink"/>
            <w:b/>
            <w:noProof/>
          </w:rPr>
          <w:t xml:space="preserve">Table 5. </w:t>
        </w:r>
        <w:r w:rsidR="001B6F0A" w:rsidRPr="00FD737E">
          <w:rPr>
            <w:rStyle w:val="Hyperlink"/>
            <w:noProof/>
          </w:rPr>
          <w:t>Sources of Biomass under RFS</w:t>
        </w:r>
        <w:r w:rsidR="001B6F0A">
          <w:rPr>
            <w:noProof/>
            <w:webHidden/>
          </w:rPr>
          <w:tab/>
        </w:r>
        <w:r w:rsidR="001B6F0A">
          <w:rPr>
            <w:noProof/>
            <w:webHidden/>
          </w:rPr>
          <w:fldChar w:fldCharType="begin"/>
        </w:r>
        <w:r w:rsidR="001B6F0A">
          <w:rPr>
            <w:noProof/>
            <w:webHidden/>
          </w:rPr>
          <w:instrText xml:space="preserve"> PAGEREF _Toc50572864 \h </w:instrText>
        </w:r>
        <w:r w:rsidR="001B6F0A">
          <w:rPr>
            <w:noProof/>
            <w:webHidden/>
          </w:rPr>
        </w:r>
        <w:r w:rsidR="001B6F0A">
          <w:rPr>
            <w:noProof/>
            <w:webHidden/>
          </w:rPr>
          <w:fldChar w:fldCharType="separate"/>
        </w:r>
        <w:r w:rsidR="006A0170">
          <w:rPr>
            <w:noProof/>
            <w:webHidden/>
          </w:rPr>
          <w:t>14</w:t>
        </w:r>
        <w:r w:rsidR="001B6F0A">
          <w:rPr>
            <w:noProof/>
            <w:webHidden/>
          </w:rPr>
          <w:fldChar w:fldCharType="end"/>
        </w:r>
      </w:hyperlink>
    </w:p>
    <w:p w14:paraId="7C79BCA9" w14:textId="55FCF3F8" w:rsidR="001B6F0A" w:rsidRDefault="003E421A">
      <w:pPr>
        <w:pStyle w:val="TableofFigures"/>
        <w:tabs>
          <w:tab w:val="right" w:leader="dot" w:pos="9350"/>
        </w:tabs>
        <w:rPr>
          <w:rFonts w:asciiTheme="minorHAnsi" w:eastAsiaTheme="minorEastAsia" w:hAnsiTheme="minorHAnsi" w:cstheme="minorBidi"/>
          <w:noProof/>
          <w:sz w:val="22"/>
        </w:rPr>
      </w:pPr>
      <w:hyperlink w:anchor="_Toc50572865" w:history="1">
        <w:r w:rsidR="001B6F0A" w:rsidRPr="00FD737E">
          <w:rPr>
            <w:rStyle w:val="Hyperlink"/>
            <w:b/>
            <w:noProof/>
          </w:rPr>
          <w:t>Table 6.</w:t>
        </w:r>
        <w:r w:rsidR="001B6F0A" w:rsidRPr="00FD737E">
          <w:rPr>
            <w:rStyle w:val="Hyperlink"/>
            <w:noProof/>
          </w:rPr>
          <w:t xml:space="preserve"> Global Warming Potential of GHG Pollutants</w:t>
        </w:r>
        <w:r w:rsidR="001B6F0A">
          <w:rPr>
            <w:noProof/>
            <w:webHidden/>
          </w:rPr>
          <w:tab/>
        </w:r>
        <w:r w:rsidR="001B6F0A">
          <w:rPr>
            <w:noProof/>
            <w:webHidden/>
          </w:rPr>
          <w:fldChar w:fldCharType="begin"/>
        </w:r>
        <w:r w:rsidR="001B6F0A">
          <w:rPr>
            <w:noProof/>
            <w:webHidden/>
          </w:rPr>
          <w:instrText xml:space="preserve"> PAGEREF _Toc50572865 \h </w:instrText>
        </w:r>
        <w:r w:rsidR="001B6F0A">
          <w:rPr>
            <w:noProof/>
            <w:webHidden/>
          </w:rPr>
        </w:r>
        <w:r w:rsidR="001B6F0A">
          <w:rPr>
            <w:noProof/>
            <w:webHidden/>
          </w:rPr>
          <w:fldChar w:fldCharType="separate"/>
        </w:r>
        <w:r w:rsidR="006A0170">
          <w:rPr>
            <w:noProof/>
            <w:webHidden/>
          </w:rPr>
          <w:t>16</w:t>
        </w:r>
        <w:r w:rsidR="001B6F0A">
          <w:rPr>
            <w:noProof/>
            <w:webHidden/>
          </w:rPr>
          <w:fldChar w:fldCharType="end"/>
        </w:r>
      </w:hyperlink>
    </w:p>
    <w:p w14:paraId="6547970E" w14:textId="79CF58FC" w:rsidR="001B6F0A" w:rsidRDefault="003E421A">
      <w:pPr>
        <w:pStyle w:val="TableofFigures"/>
        <w:tabs>
          <w:tab w:val="right" w:leader="dot" w:pos="9350"/>
        </w:tabs>
        <w:rPr>
          <w:rFonts w:asciiTheme="minorHAnsi" w:eastAsiaTheme="minorEastAsia" w:hAnsiTheme="minorHAnsi" w:cstheme="minorBidi"/>
          <w:noProof/>
          <w:sz w:val="22"/>
        </w:rPr>
      </w:pPr>
      <w:hyperlink w:anchor="_Toc50572866" w:history="1">
        <w:r w:rsidR="001B6F0A" w:rsidRPr="00FD737E">
          <w:rPr>
            <w:rStyle w:val="Hyperlink"/>
            <w:b/>
            <w:noProof/>
          </w:rPr>
          <w:t>Table 7.</w:t>
        </w:r>
        <w:r w:rsidR="001B6F0A" w:rsidRPr="00FD737E">
          <w:rPr>
            <w:rStyle w:val="Hyperlink"/>
            <w:noProof/>
          </w:rPr>
          <w:t xml:space="preserve"> Life Cycle Models and Databases Used for Wood Pellet Production</w:t>
        </w:r>
        <w:r w:rsidR="001B6F0A">
          <w:rPr>
            <w:noProof/>
            <w:webHidden/>
          </w:rPr>
          <w:tab/>
        </w:r>
        <w:r w:rsidR="001B6F0A">
          <w:rPr>
            <w:noProof/>
            <w:webHidden/>
          </w:rPr>
          <w:fldChar w:fldCharType="begin"/>
        </w:r>
        <w:r w:rsidR="001B6F0A">
          <w:rPr>
            <w:noProof/>
            <w:webHidden/>
          </w:rPr>
          <w:instrText xml:space="preserve"> PAGEREF _Toc50572866 \h </w:instrText>
        </w:r>
        <w:r w:rsidR="001B6F0A">
          <w:rPr>
            <w:noProof/>
            <w:webHidden/>
          </w:rPr>
        </w:r>
        <w:r w:rsidR="001B6F0A">
          <w:rPr>
            <w:noProof/>
            <w:webHidden/>
          </w:rPr>
          <w:fldChar w:fldCharType="separate"/>
        </w:r>
        <w:r w:rsidR="006A0170">
          <w:rPr>
            <w:noProof/>
            <w:webHidden/>
          </w:rPr>
          <w:t>20</w:t>
        </w:r>
        <w:r w:rsidR="001B6F0A">
          <w:rPr>
            <w:noProof/>
            <w:webHidden/>
          </w:rPr>
          <w:fldChar w:fldCharType="end"/>
        </w:r>
      </w:hyperlink>
    </w:p>
    <w:p w14:paraId="067AD113" w14:textId="62064C76" w:rsidR="001B6F0A" w:rsidRDefault="003E421A">
      <w:pPr>
        <w:pStyle w:val="TableofFigures"/>
        <w:tabs>
          <w:tab w:val="right" w:leader="dot" w:pos="9350"/>
        </w:tabs>
        <w:rPr>
          <w:rFonts w:asciiTheme="minorHAnsi" w:eastAsiaTheme="minorEastAsia" w:hAnsiTheme="minorHAnsi" w:cstheme="minorBidi"/>
          <w:noProof/>
          <w:sz w:val="22"/>
        </w:rPr>
      </w:pPr>
      <w:hyperlink w:anchor="_Toc50572867" w:history="1">
        <w:r w:rsidR="001B6F0A" w:rsidRPr="00FD737E">
          <w:rPr>
            <w:rStyle w:val="Hyperlink"/>
            <w:b/>
            <w:noProof/>
          </w:rPr>
          <w:t xml:space="preserve">Table 8. </w:t>
        </w:r>
        <w:r w:rsidR="001B6F0A" w:rsidRPr="00FD737E">
          <w:rPr>
            <w:rStyle w:val="Hyperlink"/>
            <w:noProof/>
          </w:rPr>
          <w:t>Feedstock Fertilizer Inputs.</w:t>
        </w:r>
        <w:r w:rsidR="001B6F0A">
          <w:rPr>
            <w:noProof/>
            <w:webHidden/>
          </w:rPr>
          <w:tab/>
        </w:r>
        <w:r w:rsidR="001B6F0A">
          <w:rPr>
            <w:noProof/>
            <w:webHidden/>
          </w:rPr>
          <w:fldChar w:fldCharType="begin"/>
        </w:r>
        <w:r w:rsidR="001B6F0A">
          <w:rPr>
            <w:noProof/>
            <w:webHidden/>
          </w:rPr>
          <w:instrText xml:space="preserve"> PAGEREF _Toc50572867 \h </w:instrText>
        </w:r>
        <w:r w:rsidR="001B6F0A">
          <w:rPr>
            <w:noProof/>
            <w:webHidden/>
          </w:rPr>
        </w:r>
        <w:r w:rsidR="001B6F0A">
          <w:rPr>
            <w:noProof/>
            <w:webHidden/>
          </w:rPr>
          <w:fldChar w:fldCharType="separate"/>
        </w:r>
        <w:r w:rsidR="006A0170">
          <w:rPr>
            <w:noProof/>
            <w:webHidden/>
          </w:rPr>
          <w:t>32</w:t>
        </w:r>
        <w:r w:rsidR="001B6F0A">
          <w:rPr>
            <w:noProof/>
            <w:webHidden/>
          </w:rPr>
          <w:fldChar w:fldCharType="end"/>
        </w:r>
      </w:hyperlink>
    </w:p>
    <w:p w14:paraId="30B38957" w14:textId="533CEEB8" w:rsidR="001B6F0A" w:rsidRDefault="003E421A">
      <w:pPr>
        <w:pStyle w:val="TableofFigures"/>
        <w:tabs>
          <w:tab w:val="right" w:leader="dot" w:pos="9350"/>
        </w:tabs>
        <w:rPr>
          <w:rFonts w:asciiTheme="minorHAnsi" w:eastAsiaTheme="minorEastAsia" w:hAnsiTheme="minorHAnsi" w:cstheme="minorBidi"/>
          <w:noProof/>
          <w:sz w:val="22"/>
        </w:rPr>
      </w:pPr>
      <w:hyperlink w:anchor="_Toc50572868" w:history="1">
        <w:r w:rsidR="001B6F0A" w:rsidRPr="00FD737E">
          <w:rPr>
            <w:rStyle w:val="Hyperlink"/>
            <w:b/>
            <w:bCs/>
            <w:noProof/>
          </w:rPr>
          <w:t>Table 9.</w:t>
        </w:r>
        <w:r w:rsidR="001B6F0A" w:rsidRPr="00FD737E">
          <w:rPr>
            <w:rStyle w:val="Hyperlink"/>
            <w:b/>
            <w:noProof/>
          </w:rPr>
          <w:t xml:space="preserve"> </w:t>
        </w:r>
        <w:r w:rsidR="001B6F0A" w:rsidRPr="00FD737E">
          <w:rPr>
            <w:rStyle w:val="Hyperlink"/>
            <w:bCs/>
            <w:noProof/>
          </w:rPr>
          <w:t>GREET Data for Diesel Consumption for Wood Feedstock</w:t>
        </w:r>
        <w:r w:rsidR="001B6F0A">
          <w:rPr>
            <w:noProof/>
            <w:webHidden/>
          </w:rPr>
          <w:tab/>
        </w:r>
        <w:r w:rsidR="001B6F0A">
          <w:rPr>
            <w:noProof/>
            <w:webHidden/>
          </w:rPr>
          <w:fldChar w:fldCharType="begin"/>
        </w:r>
        <w:r w:rsidR="001B6F0A">
          <w:rPr>
            <w:noProof/>
            <w:webHidden/>
          </w:rPr>
          <w:instrText xml:space="preserve"> PAGEREF _Toc50572868 \h </w:instrText>
        </w:r>
        <w:r w:rsidR="001B6F0A">
          <w:rPr>
            <w:noProof/>
            <w:webHidden/>
          </w:rPr>
        </w:r>
        <w:r w:rsidR="001B6F0A">
          <w:rPr>
            <w:noProof/>
            <w:webHidden/>
          </w:rPr>
          <w:fldChar w:fldCharType="separate"/>
        </w:r>
        <w:r w:rsidR="006A0170">
          <w:rPr>
            <w:noProof/>
            <w:webHidden/>
          </w:rPr>
          <w:t>33</w:t>
        </w:r>
        <w:r w:rsidR="001B6F0A">
          <w:rPr>
            <w:noProof/>
            <w:webHidden/>
          </w:rPr>
          <w:fldChar w:fldCharType="end"/>
        </w:r>
      </w:hyperlink>
    </w:p>
    <w:p w14:paraId="72A8945C" w14:textId="6492E0E7" w:rsidR="001B6F0A" w:rsidRDefault="003E421A">
      <w:pPr>
        <w:pStyle w:val="TableofFigures"/>
        <w:tabs>
          <w:tab w:val="right" w:leader="dot" w:pos="9350"/>
        </w:tabs>
        <w:rPr>
          <w:rFonts w:asciiTheme="minorHAnsi" w:eastAsiaTheme="minorEastAsia" w:hAnsiTheme="minorHAnsi" w:cstheme="minorBidi"/>
          <w:noProof/>
          <w:sz w:val="22"/>
        </w:rPr>
      </w:pPr>
      <w:hyperlink w:anchor="_Toc50572869" w:history="1">
        <w:r w:rsidR="001B6F0A" w:rsidRPr="00FD737E">
          <w:rPr>
            <w:rStyle w:val="Hyperlink"/>
            <w:b/>
            <w:noProof/>
          </w:rPr>
          <w:t xml:space="preserve">Table 10. </w:t>
        </w:r>
        <w:r w:rsidR="001B6F0A" w:rsidRPr="00FD737E">
          <w:rPr>
            <w:rStyle w:val="Hyperlink"/>
            <w:noProof/>
          </w:rPr>
          <w:t>Diesel Inputs for Forestry and Estimates for Lumber Mill Operations.</w:t>
        </w:r>
        <w:r w:rsidR="001B6F0A">
          <w:rPr>
            <w:noProof/>
            <w:webHidden/>
          </w:rPr>
          <w:tab/>
        </w:r>
        <w:r w:rsidR="001B6F0A">
          <w:rPr>
            <w:noProof/>
            <w:webHidden/>
          </w:rPr>
          <w:fldChar w:fldCharType="begin"/>
        </w:r>
        <w:r w:rsidR="001B6F0A">
          <w:rPr>
            <w:noProof/>
            <w:webHidden/>
          </w:rPr>
          <w:instrText xml:space="preserve"> PAGEREF _Toc50572869 \h </w:instrText>
        </w:r>
        <w:r w:rsidR="001B6F0A">
          <w:rPr>
            <w:noProof/>
            <w:webHidden/>
          </w:rPr>
        </w:r>
        <w:r w:rsidR="001B6F0A">
          <w:rPr>
            <w:noProof/>
            <w:webHidden/>
          </w:rPr>
          <w:fldChar w:fldCharType="separate"/>
        </w:r>
        <w:r w:rsidR="006A0170">
          <w:rPr>
            <w:noProof/>
            <w:webHidden/>
          </w:rPr>
          <w:t>33</w:t>
        </w:r>
        <w:r w:rsidR="001B6F0A">
          <w:rPr>
            <w:noProof/>
            <w:webHidden/>
          </w:rPr>
          <w:fldChar w:fldCharType="end"/>
        </w:r>
      </w:hyperlink>
    </w:p>
    <w:p w14:paraId="485091BF" w14:textId="12616A00" w:rsidR="001B6F0A" w:rsidRDefault="003E421A">
      <w:pPr>
        <w:pStyle w:val="TableofFigures"/>
        <w:tabs>
          <w:tab w:val="right" w:leader="dot" w:pos="9350"/>
        </w:tabs>
        <w:rPr>
          <w:rFonts w:asciiTheme="minorHAnsi" w:eastAsiaTheme="minorEastAsia" w:hAnsiTheme="minorHAnsi" w:cstheme="minorBidi"/>
          <w:noProof/>
          <w:sz w:val="22"/>
        </w:rPr>
      </w:pPr>
      <w:hyperlink w:anchor="_Toc50572870" w:history="1">
        <w:r w:rsidR="001B6F0A" w:rsidRPr="00FD737E">
          <w:rPr>
            <w:rStyle w:val="Hyperlink"/>
            <w:b/>
            <w:noProof/>
          </w:rPr>
          <w:t xml:space="preserve">Table 11. </w:t>
        </w:r>
        <w:r w:rsidR="001B6F0A" w:rsidRPr="00FD737E">
          <w:rPr>
            <w:rStyle w:val="Hyperlink"/>
            <w:noProof/>
          </w:rPr>
          <w:t>Woody Biomass Feedstock Parameters for Transport to Pelletizing Plants and Associated GHG Emissions.</w:t>
        </w:r>
        <w:r w:rsidR="001B6F0A">
          <w:rPr>
            <w:noProof/>
            <w:webHidden/>
          </w:rPr>
          <w:tab/>
        </w:r>
        <w:r w:rsidR="001B6F0A">
          <w:rPr>
            <w:noProof/>
            <w:webHidden/>
          </w:rPr>
          <w:fldChar w:fldCharType="begin"/>
        </w:r>
        <w:r w:rsidR="001B6F0A">
          <w:rPr>
            <w:noProof/>
            <w:webHidden/>
          </w:rPr>
          <w:instrText xml:space="preserve"> PAGEREF _Toc50572870 \h </w:instrText>
        </w:r>
        <w:r w:rsidR="001B6F0A">
          <w:rPr>
            <w:noProof/>
            <w:webHidden/>
          </w:rPr>
        </w:r>
        <w:r w:rsidR="001B6F0A">
          <w:rPr>
            <w:noProof/>
            <w:webHidden/>
          </w:rPr>
          <w:fldChar w:fldCharType="separate"/>
        </w:r>
        <w:r w:rsidR="006A0170">
          <w:rPr>
            <w:noProof/>
            <w:webHidden/>
          </w:rPr>
          <w:t>36</w:t>
        </w:r>
        <w:r w:rsidR="001B6F0A">
          <w:rPr>
            <w:noProof/>
            <w:webHidden/>
          </w:rPr>
          <w:fldChar w:fldCharType="end"/>
        </w:r>
      </w:hyperlink>
    </w:p>
    <w:p w14:paraId="55F41DD5" w14:textId="4020A599" w:rsidR="001B6F0A" w:rsidRDefault="003E421A">
      <w:pPr>
        <w:pStyle w:val="TableofFigures"/>
        <w:tabs>
          <w:tab w:val="right" w:leader="dot" w:pos="9350"/>
        </w:tabs>
        <w:rPr>
          <w:rFonts w:asciiTheme="minorHAnsi" w:eastAsiaTheme="minorEastAsia" w:hAnsiTheme="minorHAnsi" w:cstheme="minorBidi"/>
          <w:noProof/>
          <w:sz w:val="22"/>
        </w:rPr>
      </w:pPr>
      <w:hyperlink w:anchor="_Toc50572871" w:history="1">
        <w:r w:rsidR="001B6F0A" w:rsidRPr="00FD737E">
          <w:rPr>
            <w:rStyle w:val="Hyperlink"/>
            <w:b/>
            <w:noProof/>
          </w:rPr>
          <w:t>Table 12.</w:t>
        </w:r>
        <w:r w:rsidR="001B6F0A" w:rsidRPr="00FD737E">
          <w:rPr>
            <w:rStyle w:val="Hyperlink"/>
            <w:noProof/>
          </w:rPr>
          <w:t xml:space="preserve"> GREET Upstream Emissions for Heating Oil and Natural Gas.</w:t>
        </w:r>
        <w:r w:rsidR="001B6F0A">
          <w:rPr>
            <w:noProof/>
            <w:webHidden/>
          </w:rPr>
          <w:tab/>
        </w:r>
        <w:r w:rsidR="001B6F0A">
          <w:rPr>
            <w:noProof/>
            <w:webHidden/>
          </w:rPr>
          <w:fldChar w:fldCharType="begin"/>
        </w:r>
        <w:r w:rsidR="001B6F0A">
          <w:rPr>
            <w:noProof/>
            <w:webHidden/>
          </w:rPr>
          <w:instrText xml:space="preserve"> PAGEREF _Toc50572871 \h </w:instrText>
        </w:r>
        <w:r w:rsidR="001B6F0A">
          <w:rPr>
            <w:noProof/>
            <w:webHidden/>
          </w:rPr>
        </w:r>
        <w:r w:rsidR="001B6F0A">
          <w:rPr>
            <w:noProof/>
            <w:webHidden/>
          </w:rPr>
          <w:fldChar w:fldCharType="separate"/>
        </w:r>
        <w:r w:rsidR="006A0170">
          <w:rPr>
            <w:noProof/>
            <w:webHidden/>
          </w:rPr>
          <w:t>37</w:t>
        </w:r>
        <w:r w:rsidR="001B6F0A">
          <w:rPr>
            <w:noProof/>
            <w:webHidden/>
          </w:rPr>
          <w:fldChar w:fldCharType="end"/>
        </w:r>
      </w:hyperlink>
    </w:p>
    <w:p w14:paraId="11295F3B" w14:textId="53EDE65B" w:rsidR="001B6F0A" w:rsidRDefault="003E421A">
      <w:pPr>
        <w:pStyle w:val="TableofFigures"/>
        <w:tabs>
          <w:tab w:val="right" w:leader="dot" w:pos="9350"/>
        </w:tabs>
        <w:rPr>
          <w:rFonts w:asciiTheme="minorHAnsi" w:eastAsiaTheme="minorEastAsia" w:hAnsiTheme="minorHAnsi" w:cstheme="minorBidi"/>
          <w:noProof/>
          <w:sz w:val="22"/>
        </w:rPr>
      </w:pPr>
      <w:hyperlink w:anchor="_Toc50572872" w:history="1">
        <w:r w:rsidR="001B6F0A" w:rsidRPr="00FD737E">
          <w:rPr>
            <w:rStyle w:val="Hyperlink"/>
            <w:b/>
            <w:noProof/>
          </w:rPr>
          <w:t>Table 13.</w:t>
        </w:r>
        <w:r w:rsidR="001B6F0A" w:rsidRPr="00FD737E">
          <w:rPr>
            <w:rStyle w:val="Hyperlink"/>
            <w:noProof/>
          </w:rPr>
          <w:t xml:space="preserve"> GHG Emissions of Wood Pellets</w:t>
        </w:r>
        <w:r w:rsidR="001B6F0A" w:rsidRPr="00FD737E">
          <w:rPr>
            <w:rStyle w:val="Hyperlink"/>
            <w:noProof/>
            <w:vertAlign w:val="superscript"/>
          </w:rPr>
          <w:t>a</w:t>
        </w:r>
        <w:r w:rsidR="001B6F0A">
          <w:rPr>
            <w:noProof/>
            <w:webHidden/>
          </w:rPr>
          <w:tab/>
        </w:r>
        <w:r w:rsidR="001B6F0A">
          <w:rPr>
            <w:noProof/>
            <w:webHidden/>
          </w:rPr>
          <w:fldChar w:fldCharType="begin"/>
        </w:r>
        <w:r w:rsidR="001B6F0A">
          <w:rPr>
            <w:noProof/>
            <w:webHidden/>
          </w:rPr>
          <w:instrText xml:space="preserve"> PAGEREF _Toc50572872 \h </w:instrText>
        </w:r>
        <w:r w:rsidR="001B6F0A">
          <w:rPr>
            <w:noProof/>
            <w:webHidden/>
          </w:rPr>
        </w:r>
        <w:r w:rsidR="001B6F0A">
          <w:rPr>
            <w:noProof/>
            <w:webHidden/>
          </w:rPr>
          <w:fldChar w:fldCharType="separate"/>
        </w:r>
        <w:r w:rsidR="006A0170">
          <w:rPr>
            <w:noProof/>
            <w:webHidden/>
          </w:rPr>
          <w:t>38</w:t>
        </w:r>
        <w:r w:rsidR="001B6F0A">
          <w:rPr>
            <w:noProof/>
            <w:webHidden/>
          </w:rPr>
          <w:fldChar w:fldCharType="end"/>
        </w:r>
      </w:hyperlink>
    </w:p>
    <w:p w14:paraId="7B370EA8" w14:textId="05B9A0A0" w:rsidR="001B6F0A" w:rsidRDefault="003E421A">
      <w:pPr>
        <w:pStyle w:val="TableofFigures"/>
        <w:tabs>
          <w:tab w:val="right" w:leader="dot" w:pos="9350"/>
        </w:tabs>
        <w:rPr>
          <w:rFonts w:asciiTheme="minorHAnsi" w:eastAsiaTheme="minorEastAsia" w:hAnsiTheme="minorHAnsi" w:cstheme="minorBidi"/>
          <w:noProof/>
          <w:sz w:val="22"/>
        </w:rPr>
      </w:pPr>
      <w:hyperlink w:anchor="_Toc50572873" w:history="1">
        <w:r w:rsidR="001B6F0A" w:rsidRPr="00FD737E">
          <w:rPr>
            <w:rStyle w:val="Hyperlink"/>
            <w:b/>
            <w:noProof/>
          </w:rPr>
          <w:t>Table 14.</w:t>
        </w:r>
        <w:r w:rsidR="001B6F0A" w:rsidRPr="00FD737E">
          <w:rPr>
            <w:rStyle w:val="Hyperlink"/>
            <w:noProof/>
          </w:rPr>
          <w:t xml:space="preserve"> GHG Emissions of Wood Chips</w:t>
        </w:r>
        <w:r w:rsidR="001B6F0A">
          <w:rPr>
            <w:noProof/>
            <w:webHidden/>
          </w:rPr>
          <w:tab/>
        </w:r>
        <w:r w:rsidR="001B6F0A">
          <w:rPr>
            <w:noProof/>
            <w:webHidden/>
          </w:rPr>
          <w:fldChar w:fldCharType="begin"/>
        </w:r>
        <w:r w:rsidR="001B6F0A">
          <w:rPr>
            <w:noProof/>
            <w:webHidden/>
          </w:rPr>
          <w:instrText xml:space="preserve"> PAGEREF _Toc50572873 \h </w:instrText>
        </w:r>
        <w:r w:rsidR="001B6F0A">
          <w:rPr>
            <w:noProof/>
            <w:webHidden/>
          </w:rPr>
        </w:r>
        <w:r w:rsidR="001B6F0A">
          <w:rPr>
            <w:noProof/>
            <w:webHidden/>
          </w:rPr>
          <w:fldChar w:fldCharType="separate"/>
        </w:r>
        <w:r w:rsidR="006A0170">
          <w:rPr>
            <w:noProof/>
            <w:webHidden/>
          </w:rPr>
          <w:t>38</w:t>
        </w:r>
        <w:r w:rsidR="001B6F0A">
          <w:rPr>
            <w:noProof/>
            <w:webHidden/>
          </w:rPr>
          <w:fldChar w:fldCharType="end"/>
        </w:r>
      </w:hyperlink>
    </w:p>
    <w:p w14:paraId="0A3A3407" w14:textId="540BD2B8" w:rsidR="001B6F0A" w:rsidRDefault="003E421A">
      <w:pPr>
        <w:pStyle w:val="TableofFigures"/>
        <w:tabs>
          <w:tab w:val="right" w:leader="dot" w:pos="9350"/>
        </w:tabs>
        <w:rPr>
          <w:rFonts w:asciiTheme="minorHAnsi" w:eastAsiaTheme="minorEastAsia" w:hAnsiTheme="minorHAnsi" w:cstheme="minorBidi"/>
          <w:noProof/>
          <w:sz w:val="22"/>
        </w:rPr>
      </w:pPr>
      <w:hyperlink w:anchor="_Toc50572874" w:history="1">
        <w:r w:rsidR="001B6F0A" w:rsidRPr="00FD737E">
          <w:rPr>
            <w:rStyle w:val="Hyperlink"/>
            <w:b/>
            <w:noProof/>
          </w:rPr>
          <w:t>Table 15.</w:t>
        </w:r>
        <w:r w:rsidR="001B6F0A" w:rsidRPr="00FD737E">
          <w:rPr>
            <w:rStyle w:val="Hyperlink"/>
            <w:noProof/>
          </w:rPr>
          <w:t xml:space="preserve"> GHG Emissions of Heating Oil and Natural Gas</w:t>
        </w:r>
        <w:r w:rsidR="001B6F0A">
          <w:rPr>
            <w:noProof/>
            <w:webHidden/>
          </w:rPr>
          <w:tab/>
        </w:r>
        <w:r w:rsidR="001B6F0A">
          <w:rPr>
            <w:noProof/>
            <w:webHidden/>
          </w:rPr>
          <w:fldChar w:fldCharType="begin"/>
        </w:r>
        <w:r w:rsidR="001B6F0A">
          <w:rPr>
            <w:noProof/>
            <w:webHidden/>
          </w:rPr>
          <w:instrText xml:space="preserve"> PAGEREF _Toc50572874 \h </w:instrText>
        </w:r>
        <w:r w:rsidR="001B6F0A">
          <w:rPr>
            <w:noProof/>
            <w:webHidden/>
          </w:rPr>
        </w:r>
        <w:r w:rsidR="001B6F0A">
          <w:rPr>
            <w:noProof/>
            <w:webHidden/>
          </w:rPr>
          <w:fldChar w:fldCharType="separate"/>
        </w:r>
        <w:r w:rsidR="006A0170">
          <w:rPr>
            <w:noProof/>
            <w:webHidden/>
          </w:rPr>
          <w:t>40</w:t>
        </w:r>
        <w:r w:rsidR="001B6F0A">
          <w:rPr>
            <w:noProof/>
            <w:webHidden/>
          </w:rPr>
          <w:fldChar w:fldCharType="end"/>
        </w:r>
      </w:hyperlink>
    </w:p>
    <w:p w14:paraId="75EAA0B8" w14:textId="5ECB6243" w:rsidR="001B6F0A" w:rsidRDefault="003E421A">
      <w:pPr>
        <w:pStyle w:val="TableofFigures"/>
        <w:tabs>
          <w:tab w:val="right" w:leader="dot" w:pos="9350"/>
        </w:tabs>
        <w:rPr>
          <w:rFonts w:asciiTheme="minorHAnsi" w:eastAsiaTheme="minorEastAsia" w:hAnsiTheme="minorHAnsi" w:cstheme="minorBidi"/>
          <w:noProof/>
          <w:sz w:val="22"/>
        </w:rPr>
      </w:pPr>
      <w:hyperlink w:anchor="_Toc50572875" w:history="1">
        <w:r w:rsidR="001B6F0A" w:rsidRPr="00FD737E">
          <w:rPr>
            <w:rStyle w:val="Hyperlink"/>
            <w:b/>
            <w:noProof/>
          </w:rPr>
          <w:t>Table 16.</w:t>
        </w:r>
        <w:r w:rsidR="001B6F0A" w:rsidRPr="00FD737E">
          <w:rPr>
            <w:rStyle w:val="Hyperlink"/>
            <w:noProof/>
          </w:rPr>
          <w:t xml:space="preserve"> Comparison of Valuation of Woody Biomass Fuel as Heating Fuel Under the RFS and as Process Fuel Under the LCFS.</w:t>
        </w:r>
        <w:r w:rsidR="001B6F0A">
          <w:rPr>
            <w:noProof/>
            <w:webHidden/>
          </w:rPr>
          <w:tab/>
        </w:r>
        <w:r w:rsidR="001B6F0A">
          <w:rPr>
            <w:noProof/>
            <w:webHidden/>
          </w:rPr>
          <w:fldChar w:fldCharType="begin"/>
        </w:r>
        <w:r w:rsidR="001B6F0A">
          <w:rPr>
            <w:noProof/>
            <w:webHidden/>
          </w:rPr>
          <w:instrText xml:space="preserve"> PAGEREF _Toc50572875 \h </w:instrText>
        </w:r>
        <w:r w:rsidR="001B6F0A">
          <w:rPr>
            <w:noProof/>
            <w:webHidden/>
          </w:rPr>
        </w:r>
        <w:r w:rsidR="001B6F0A">
          <w:rPr>
            <w:noProof/>
            <w:webHidden/>
          </w:rPr>
          <w:fldChar w:fldCharType="separate"/>
        </w:r>
        <w:r w:rsidR="006A0170">
          <w:rPr>
            <w:noProof/>
            <w:webHidden/>
          </w:rPr>
          <w:t>44</w:t>
        </w:r>
        <w:r w:rsidR="001B6F0A">
          <w:rPr>
            <w:noProof/>
            <w:webHidden/>
          </w:rPr>
          <w:fldChar w:fldCharType="end"/>
        </w:r>
      </w:hyperlink>
    </w:p>
    <w:p w14:paraId="3EFD8977" w14:textId="4524AB2E" w:rsidR="00060C39" w:rsidRPr="005B424E" w:rsidRDefault="00874528" w:rsidP="00060C39">
      <w:pPr>
        <w:tabs>
          <w:tab w:val="right" w:leader="dot" w:pos="9346"/>
        </w:tabs>
      </w:pPr>
      <w:r w:rsidRPr="00842EC1">
        <w:fldChar w:fldCharType="end"/>
      </w:r>
    </w:p>
    <w:p w14:paraId="6957DB8B" w14:textId="77777777" w:rsidR="001B6F0A" w:rsidRDefault="001B6F0A" w:rsidP="00772B52">
      <w:pPr>
        <w:pStyle w:val="GridTable7Colorful-Accent21"/>
      </w:pPr>
    </w:p>
    <w:p w14:paraId="6682B59F" w14:textId="77777777" w:rsidR="001B6F0A" w:rsidRDefault="001B6F0A" w:rsidP="00772B52">
      <w:pPr>
        <w:pStyle w:val="GridTable7Colorful-Accent21"/>
      </w:pPr>
    </w:p>
    <w:p w14:paraId="609413B0" w14:textId="77777777" w:rsidR="001B6F0A" w:rsidRDefault="001B6F0A" w:rsidP="00772B52">
      <w:pPr>
        <w:pStyle w:val="GridTable7Colorful-Accent21"/>
      </w:pPr>
    </w:p>
    <w:p w14:paraId="0CFCF0F7" w14:textId="77777777" w:rsidR="001B6F0A" w:rsidRDefault="001B6F0A" w:rsidP="00772B52">
      <w:pPr>
        <w:pStyle w:val="GridTable7Colorful-Accent21"/>
      </w:pPr>
    </w:p>
    <w:p w14:paraId="654069D1" w14:textId="70CA43D4" w:rsidR="001B6F0A" w:rsidRDefault="001B6F0A" w:rsidP="00772B52">
      <w:pPr>
        <w:pStyle w:val="GridTable7Colorful-Accent21"/>
      </w:pPr>
    </w:p>
    <w:p w14:paraId="1A99019F" w14:textId="4AA520B7" w:rsidR="001B6F0A" w:rsidRDefault="001B6F0A" w:rsidP="001B6F0A"/>
    <w:p w14:paraId="3BE4DD2E" w14:textId="46698468" w:rsidR="001B6F0A" w:rsidRDefault="001B6F0A" w:rsidP="001B6F0A"/>
    <w:p w14:paraId="59097347" w14:textId="60C492A6" w:rsidR="001B6F0A" w:rsidRDefault="001B6F0A" w:rsidP="001B6F0A"/>
    <w:p w14:paraId="703AD30D" w14:textId="6CBF09D7" w:rsidR="001B6F0A" w:rsidRDefault="001B6F0A" w:rsidP="001B6F0A"/>
    <w:p w14:paraId="77E975F6" w14:textId="660485E1" w:rsidR="001B6F0A" w:rsidRDefault="001B6F0A" w:rsidP="001B6F0A"/>
    <w:p w14:paraId="56910019" w14:textId="69E320F9" w:rsidR="001B6F0A" w:rsidRDefault="001B6F0A" w:rsidP="001B6F0A"/>
    <w:p w14:paraId="4974D935" w14:textId="36310FBF" w:rsidR="001B6F0A" w:rsidRDefault="001B6F0A" w:rsidP="001B6F0A"/>
    <w:p w14:paraId="1335E868" w14:textId="1CCEEA79" w:rsidR="001B6F0A" w:rsidRDefault="001B6F0A" w:rsidP="001B6F0A"/>
    <w:p w14:paraId="618E77C9" w14:textId="77777777" w:rsidR="001B6F0A" w:rsidRDefault="001B6F0A" w:rsidP="00772B52">
      <w:pPr>
        <w:pStyle w:val="GridTable7Colorful-Accent21"/>
      </w:pPr>
    </w:p>
    <w:p w14:paraId="20F41F9B" w14:textId="1C5D8DB3" w:rsidR="001B6F0A" w:rsidRDefault="001B6F0A" w:rsidP="00772B52">
      <w:pPr>
        <w:pStyle w:val="GridTable7Colorful-Accent21"/>
      </w:pPr>
    </w:p>
    <w:p w14:paraId="4C11DF7F" w14:textId="77777777" w:rsidR="001B6F0A" w:rsidRPr="001B6F0A" w:rsidRDefault="001B6F0A" w:rsidP="001B6F0A"/>
    <w:p w14:paraId="5D64A836" w14:textId="795F0FBE" w:rsidR="00A531A9" w:rsidRDefault="00A531A9" w:rsidP="001B6F0A">
      <w:pPr>
        <w:pStyle w:val="GridTable7Colorful-Accent21"/>
      </w:pPr>
      <w:r w:rsidRPr="00D82568">
        <w:t>Figures</w:t>
      </w:r>
    </w:p>
    <w:p w14:paraId="4EEBDF6A" w14:textId="77777777" w:rsidR="001B6F0A" w:rsidRPr="001B6F0A" w:rsidRDefault="001B6F0A" w:rsidP="001B6F0A"/>
    <w:p w14:paraId="1B7DB180" w14:textId="0C5A6FF9" w:rsidR="001B6F0A" w:rsidRDefault="00874528">
      <w:pPr>
        <w:pStyle w:val="TableofFigures"/>
        <w:tabs>
          <w:tab w:val="right" w:leader="dot" w:pos="9350"/>
        </w:tabs>
        <w:rPr>
          <w:rFonts w:asciiTheme="minorHAnsi" w:eastAsiaTheme="minorEastAsia" w:hAnsiTheme="minorHAnsi" w:cstheme="minorBidi"/>
          <w:noProof/>
          <w:sz w:val="22"/>
        </w:rPr>
      </w:pPr>
      <w:r w:rsidRPr="00842EC1">
        <w:fldChar w:fldCharType="begin"/>
      </w:r>
      <w:r w:rsidRPr="00842EC1">
        <w:instrText xml:space="preserve"> TOC \h \z \c "Figure" </w:instrText>
      </w:r>
      <w:r w:rsidRPr="00842EC1">
        <w:fldChar w:fldCharType="separate"/>
      </w:r>
      <w:hyperlink w:anchor="_Toc50572876" w:history="1">
        <w:r w:rsidR="001B6F0A" w:rsidRPr="002A2CA0">
          <w:rPr>
            <w:rStyle w:val="Hyperlink"/>
            <w:b/>
            <w:noProof/>
          </w:rPr>
          <w:t>Figure 1</w:t>
        </w:r>
        <w:r w:rsidR="001B6F0A" w:rsidRPr="002A2CA0">
          <w:rPr>
            <w:rStyle w:val="Hyperlink"/>
            <w:noProof/>
          </w:rPr>
          <w:t>. Locations of wood pellet mills in North America.</w:t>
        </w:r>
        <w:r w:rsidR="001B6F0A">
          <w:rPr>
            <w:noProof/>
            <w:webHidden/>
          </w:rPr>
          <w:tab/>
        </w:r>
        <w:r w:rsidR="001B6F0A">
          <w:rPr>
            <w:noProof/>
            <w:webHidden/>
          </w:rPr>
          <w:fldChar w:fldCharType="begin"/>
        </w:r>
        <w:r w:rsidR="001B6F0A">
          <w:rPr>
            <w:noProof/>
            <w:webHidden/>
          </w:rPr>
          <w:instrText xml:space="preserve"> PAGEREF _Toc50572876 \h </w:instrText>
        </w:r>
        <w:r w:rsidR="001B6F0A">
          <w:rPr>
            <w:noProof/>
            <w:webHidden/>
          </w:rPr>
        </w:r>
        <w:r w:rsidR="001B6F0A">
          <w:rPr>
            <w:noProof/>
            <w:webHidden/>
          </w:rPr>
          <w:fldChar w:fldCharType="separate"/>
        </w:r>
        <w:r w:rsidR="006A0170">
          <w:rPr>
            <w:noProof/>
            <w:webHidden/>
          </w:rPr>
          <w:t>12</w:t>
        </w:r>
        <w:r w:rsidR="001B6F0A">
          <w:rPr>
            <w:noProof/>
            <w:webHidden/>
          </w:rPr>
          <w:fldChar w:fldCharType="end"/>
        </w:r>
      </w:hyperlink>
    </w:p>
    <w:p w14:paraId="400F3F29" w14:textId="2EE4B5F7" w:rsidR="001B6F0A" w:rsidRDefault="003E421A">
      <w:pPr>
        <w:pStyle w:val="TableofFigures"/>
        <w:tabs>
          <w:tab w:val="right" w:leader="dot" w:pos="9350"/>
        </w:tabs>
        <w:rPr>
          <w:rFonts w:asciiTheme="minorHAnsi" w:eastAsiaTheme="minorEastAsia" w:hAnsiTheme="minorHAnsi" w:cstheme="minorBidi"/>
          <w:noProof/>
          <w:sz w:val="22"/>
        </w:rPr>
      </w:pPr>
      <w:hyperlink w:anchor="_Toc50572877" w:history="1">
        <w:r w:rsidR="001B6F0A" w:rsidRPr="002A2CA0">
          <w:rPr>
            <w:rStyle w:val="Hyperlink"/>
            <w:b/>
            <w:noProof/>
          </w:rPr>
          <w:t>Figure 2.</w:t>
        </w:r>
        <w:r w:rsidR="001B6F0A" w:rsidRPr="002A2CA0">
          <w:rPr>
            <w:rStyle w:val="Hyperlink"/>
            <w:noProof/>
          </w:rPr>
          <w:t xml:space="preserve"> The RFS2 prohibits the use of forest residue from tree plantations on federal land.  This prohibition, as stated, does not exclude the use of thinnings and residues from non-tree-plantation federal lands</w:t>
        </w:r>
        <w:r w:rsidR="001B6F0A">
          <w:rPr>
            <w:noProof/>
            <w:webHidden/>
          </w:rPr>
          <w:tab/>
        </w:r>
        <w:r w:rsidR="001B6F0A">
          <w:rPr>
            <w:noProof/>
            <w:webHidden/>
          </w:rPr>
          <w:fldChar w:fldCharType="begin"/>
        </w:r>
        <w:r w:rsidR="001B6F0A">
          <w:rPr>
            <w:noProof/>
            <w:webHidden/>
          </w:rPr>
          <w:instrText xml:space="preserve"> PAGEREF _Toc50572877 \h </w:instrText>
        </w:r>
        <w:r w:rsidR="001B6F0A">
          <w:rPr>
            <w:noProof/>
            <w:webHidden/>
          </w:rPr>
        </w:r>
        <w:r w:rsidR="001B6F0A">
          <w:rPr>
            <w:noProof/>
            <w:webHidden/>
          </w:rPr>
          <w:fldChar w:fldCharType="separate"/>
        </w:r>
        <w:r w:rsidR="006A0170">
          <w:rPr>
            <w:noProof/>
            <w:webHidden/>
          </w:rPr>
          <w:t>14</w:t>
        </w:r>
        <w:r w:rsidR="001B6F0A">
          <w:rPr>
            <w:noProof/>
            <w:webHidden/>
          </w:rPr>
          <w:fldChar w:fldCharType="end"/>
        </w:r>
      </w:hyperlink>
    </w:p>
    <w:p w14:paraId="23F6E28F" w14:textId="1838A49D" w:rsidR="001B6F0A" w:rsidRDefault="003E421A">
      <w:pPr>
        <w:pStyle w:val="TableofFigures"/>
        <w:tabs>
          <w:tab w:val="right" w:leader="dot" w:pos="9350"/>
        </w:tabs>
        <w:rPr>
          <w:rFonts w:asciiTheme="minorHAnsi" w:eastAsiaTheme="minorEastAsia" w:hAnsiTheme="minorHAnsi" w:cstheme="minorBidi"/>
          <w:noProof/>
          <w:sz w:val="22"/>
        </w:rPr>
      </w:pPr>
      <w:hyperlink w:anchor="_Toc50572878" w:history="1">
        <w:r w:rsidR="001B6F0A" w:rsidRPr="002A2CA0">
          <w:rPr>
            <w:rStyle w:val="Hyperlink"/>
            <w:b/>
            <w:noProof/>
          </w:rPr>
          <w:t>Figure 3.</w:t>
        </w:r>
        <w:r w:rsidR="001B6F0A" w:rsidRPr="002A2CA0">
          <w:rPr>
            <w:rStyle w:val="Hyperlink"/>
            <w:noProof/>
          </w:rPr>
          <w:t xml:space="preserve"> Particulate emissions associated with heating fuels.</w:t>
        </w:r>
        <w:r w:rsidR="001B6F0A">
          <w:rPr>
            <w:noProof/>
            <w:webHidden/>
          </w:rPr>
          <w:tab/>
        </w:r>
        <w:r w:rsidR="001B6F0A">
          <w:rPr>
            <w:noProof/>
            <w:webHidden/>
          </w:rPr>
          <w:fldChar w:fldCharType="begin"/>
        </w:r>
        <w:r w:rsidR="001B6F0A">
          <w:rPr>
            <w:noProof/>
            <w:webHidden/>
          </w:rPr>
          <w:instrText xml:space="preserve"> PAGEREF _Toc50572878 \h </w:instrText>
        </w:r>
        <w:r w:rsidR="001B6F0A">
          <w:rPr>
            <w:noProof/>
            <w:webHidden/>
          </w:rPr>
        </w:r>
        <w:r w:rsidR="001B6F0A">
          <w:rPr>
            <w:noProof/>
            <w:webHidden/>
          </w:rPr>
          <w:fldChar w:fldCharType="separate"/>
        </w:r>
        <w:r w:rsidR="006A0170">
          <w:rPr>
            <w:noProof/>
            <w:webHidden/>
          </w:rPr>
          <w:t>17</w:t>
        </w:r>
        <w:r w:rsidR="001B6F0A">
          <w:rPr>
            <w:noProof/>
            <w:webHidden/>
          </w:rPr>
          <w:fldChar w:fldCharType="end"/>
        </w:r>
      </w:hyperlink>
    </w:p>
    <w:p w14:paraId="515E598C" w14:textId="08B491CD" w:rsidR="001B6F0A" w:rsidRDefault="003E421A">
      <w:pPr>
        <w:pStyle w:val="TableofFigures"/>
        <w:tabs>
          <w:tab w:val="right" w:leader="dot" w:pos="9350"/>
        </w:tabs>
        <w:rPr>
          <w:rFonts w:asciiTheme="minorHAnsi" w:eastAsiaTheme="minorEastAsia" w:hAnsiTheme="minorHAnsi" w:cstheme="minorBidi"/>
          <w:noProof/>
          <w:sz w:val="22"/>
        </w:rPr>
      </w:pPr>
      <w:hyperlink w:anchor="_Toc50572879" w:history="1">
        <w:r w:rsidR="001B6F0A" w:rsidRPr="002A2CA0">
          <w:rPr>
            <w:rStyle w:val="Hyperlink"/>
            <w:b/>
            <w:noProof/>
          </w:rPr>
          <w:t>Figure 4.</w:t>
        </w:r>
        <w:r w:rsidR="001B6F0A" w:rsidRPr="002A2CA0">
          <w:rPr>
            <w:rStyle w:val="Hyperlink"/>
            <w:noProof/>
          </w:rPr>
          <w:t xml:space="preserve"> Process Framework for Life Cycle Assessment</w:t>
        </w:r>
        <w:r w:rsidR="001B6F0A">
          <w:rPr>
            <w:noProof/>
            <w:webHidden/>
          </w:rPr>
          <w:tab/>
        </w:r>
        <w:r w:rsidR="001B6F0A">
          <w:rPr>
            <w:noProof/>
            <w:webHidden/>
          </w:rPr>
          <w:fldChar w:fldCharType="begin"/>
        </w:r>
        <w:r w:rsidR="001B6F0A">
          <w:rPr>
            <w:noProof/>
            <w:webHidden/>
          </w:rPr>
          <w:instrText xml:space="preserve"> PAGEREF _Toc50572879 \h </w:instrText>
        </w:r>
        <w:r w:rsidR="001B6F0A">
          <w:rPr>
            <w:noProof/>
            <w:webHidden/>
          </w:rPr>
        </w:r>
        <w:r w:rsidR="001B6F0A">
          <w:rPr>
            <w:noProof/>
            <w:webHidden/>
          </w:rPr>
          <w:fldChar w:fldCharType="separate"/>
        </w:r>
        <w:r w:rsidR="006A0170">
          <w:rPr>
            <w:noProof/>
            <w:webHidden/>
          </w:rPr>
          <w:t>19</w:t>
        </w:r>
        <w:r w:rsidR="001B6F0A">
          <w:rPr>
            <w:noProof/>
            <w:webHidden/>
          </w:rPr>
          <w:fldChar w:fldCharType="end"/>
        </w:r>
      </w:hyperlink>
    </w:p>
    <w:p w14:paraId="2B9E2248" w14:textId="401EEEC7" w:rsidR="001B6F0A" w:rsidRDefault="003E421A">
      <w:pPr>
        <w:pStyle w:val="TableofFigures"/>
        <w:tabs>
          <w:tab w:val="right" w:leader="dot" w:pos="9350"/>
        </w:tabs>
        <w:rPr>
          <w:rFonts w:asciiTheme="minorHAnsi" w:eastAsiaTheme="minorEastAsia" w:hAnsiTheme="minorHAnsi" w:cstheme="minorBidi"/>
          <w:noProof/>
          <w:sz w:val="22"/>
        </w:rPr>
      </w:pPr>
      <w:hyperlink w:anchor="_Toc50572880" w:history="1">
        <w:r w:rsidR="001B6F0A" w:rsidRPr="002A2CA0">
          <w:rPr>
            <w:rStyle w:val="Hyperlink"/>
            <w:b/>
            <w:noProof/>
          </w:rPr>
          <w:t>Figure 5.</w:t>
        </w:r>
        <w:r w:rsidR="001B6F0A" w:rsidRPr="002A2CA0">
          <w:rPr>
            <w:rStyle w:val="Hyperlink"/>
            <w:noProof/>
          </w:rPr>
          <w:t xml:space="preserve"> </w:t>
        </w:r>
        <w:r w:rsidR="001B6F0A" w:rsidRPr="002A2CA0">
          <w:rPr>
            <w:rStyle w:val="Hyperlink"/>
            <w:rFonts w:eastAsia="Arial"/>
            <w:noProof/>
          </w:rPr>
          <w:t>System Boundary Diagram for Life Cycle Assessment (damaged forests include infested trees or trees killed by pests such as bark beetle).</w:t>
        </w:r>
        <w:r w:rsidR="001B6F0A">
          <w:rPr>
            <w:noProof/>
            <w:webHidden/>
          </w:rPr>
          <w:tab/>
        </w:r>
        <w:r w:rsidR="001B6F0A">
          <w:rPr>
            <w:noProof/>
            <w:webHidden/>
          </w:rPr>
          <w:fldChar w:fldCharType="begin"/>
        </w:r>
        <w:r w:rsidR="001B6F0A">
          <w:rPr>
            <w:noProof/>
            <w:webHidden/>
          </w:rPr>
          <w:instrText xml:space="preserve"> PAGEREF _Toc50572880 \h </w:instrText>
        </w:r>
        <w:r w:rsidR="001B6F0A">
          <w:rPr>
            <w:noProof/>
            <w:webHidden/>
          </w:rPr>
        </w:r>
        <w:r w:rsidR="001B6F0A">
          <w:rPr>
            <w:noProof/>
            <w:webHidden/>
          </w:rPr>
          <w:fldChar w:fldCharType="separate"/>
        </w:r>
        <w:r w:rsidR="006A0170">
          <w:rPr>
            <w:noProof/>
            <w:webHidden/>
          </w:rPr>
          <w:t>22</w:t>
        </w:r>
        <w:r w:rsidR="001B6F0A">
          <w:rPr>
            <w:noProof/>
            <w:webHidden/>
          </w:rPr>
          <w:fldChar w:fldCharType="end"/>
        </w:r>
      </w:hyperlink>
    </w:p>
    <w:p w14:paraId="6C95F680" w14:textId="0D531876" w:rsidR="001B6F0A" w:rsidRDefault="003E421A">
      <w:pPr>
        <w:pStyle w:val="TableofFigures"/>
        <w:tabs>
          <w:tab w:val="right" w:leader="dot" w:pos="9350"/>
        </w:tabs>
        <w:rPr>
          <w:rFonts w:asciiTheme="minorHAnsi" w:eastAsiaTheme="minorEastAsia" w:hAnsiTheme="minorHAnsi" w:cstheme="minorBidi"/>
          <w:noProof/>
          <w:sz w:val="22"/>
        </w:rPr>
      </w:pPr>
      <w:hyperlink w:anchor="_Toc50572881" w:history="1">
        <w:r w:rsidR="001B6F0A" w:rsidRPr="002A2CA0">
          <w:rPr>
            <w:rStyle w:val="Hyperlink"/>
            <w:b/>
            <w:noProof/>
          </w:rPr>
          <w:t>Figure 6</w:t>
        </w:r>
        <w:r w:rsidR="001B6F0A" w:rsidRPr="002A2CA0">
          <w:rPr>
            <w:rStyle w:val="Hyperlink"/>
            <w:noProof/>
          </w:rPr>
          <w:t>. Wood pellet feedstock sourcing.</w:t>
        </w:r>
        <w:r w:rsidR="001B6F0A">
          <w:rPr>
            <w:noProof/>
            <w:webHidden/>
          </w:rPr>
          <w:tab/>
        </w:r>
        <w:r w:rsidR="001B6F0A">
          <w:rPr>
            <w:noProof/>
            <w:webHidden/>
          </w:rPr>
          <w:fldChar w:fldCharType="begin"/>
        </w:r>
        <w:r w:rsidR="001B6F0A">
          <w:rPr>
            <w:noProof/>
            <w:webHidden/>
          </w:rPr>
          <w:instrText xml:space="preserve"> PAGEREF _Toc50572881 \h </w:instrText>
        </w:r>
        <w:r w:rsidR="001B6F0A">
          <w:rPr>
            <w:noProof/>
            <w:webHidden/>
          </w:rPr>
        </w:r>
        <w:r w:rsidR="001B6F0A">
          <w:rPr>
            <w:noProof/>
            <w:webHidden/>
          </w:rPr>
          <w:fldChar w:fldCharType="separate"/>
        </w:r>
        <w:r w:rsidR="006A0170">
          <w:rPr>
            <w:noProof/>
            <w:webHidden/>
          </w:rPr>
          <w:t>24</w:t>
        </w:r>
        <w:r w:rsidR="001B6F0A">
          <w:rPr>
            <w:noProof/>
            <w:webHidden/>
          </w:rPr>
          <w:fldChar w:fldCharType="end"/>
        </w:r>
      </w:hyperlink>
    </w:p>
    <w:p w14:paraId="501E7E3E" w14:textId="2E6BF63A" w:rsidR="001B6F0A" w:rsidRDefault="003E421A">
      <w:pPr>
        <w:pStyle w:val="TableofFigures"/>
        <w:tabs>
          <w:tab w:val="right" w:leader="dot" w:pos="9350"/>
        </w:tabs>
        <w:rPr>
          <w:rFonts w:asciiTheme="minorHAnsi" w:eastAsiaTheme="minorEastAsia" w:hAnsiTheme="minorHAnsi" w:cstheme="minorBidi"/>
          <w:noProof/>
          <w:sz w:val="22"/>
        </w:rPr>
      </w:pPr>
      <w:hyperlink r:id="rId16" w:anchor="_Toc50572882" w:history="1">
        <w:r w:rsidR="001B6F0A" w:rsidRPr="002A2CA0">
          <w:rPr>
            <w:rStyle w:val="Hyperlink"/>
            <w:noProof/>
          </w:rPr>
          <w:t>Figure 7. Biomass pelletization process.</w:t>
        </w:r>
        <w:r w:rsidR="001B6F0A">
          <w:rPr>
            <w:noProof/>
            <w:webHidden/>
          </w:rPr>
          <w:tab/>
        </w:r>
        <w:r w:rsidR="001B6F0A">
          <w:rPr>
            <w:noProof/>
            <w:webHidden/>
          </w:rPr>
          <w:fldChar w:fldCharType="begin"/>
        </w:r>
        <w:r w:rsidR="001B6F0A">
          <w:rPr>
            <w:noProof/>
            <w:webHidden/>
          </w:rPr>
          <w:instrText xml:space="preserve"> PAGEREF _Toc50572882 \h </w:instrText>
        </w:r>
        <w:r w:rsidR="001B6F0A">
          <w:rPr>
            <w:noProof/>
            <w:webHidden/>
          </w:rPr>
        </w:r>
        <w:r w:rsidR="001B6F0A">
          <w:rPr>
            <w:noProof/>
            <w:webHidden/>
          </w:rPr>
          <w:fldChar w:fldCharType="separate"/>
        </w:r>
        <w:r w:rsidR="006A0170">
          <w:rPr>
            <w:noProof/>
            <w:webHidden/>
          </w:rPr>
          <w:t>24</w:t>
        </w:r>
        <w:r w:rsidR="001B6F0A">
          <w:rPr>
            <w:noProof/>
            <w:webHidden/>
          </w:rPr>
          <w:fldChar w:fldCharType="end"/>
        </w:r>
      </w:hyperlink>
    </w:p>
    <w:p w14:paraId="3CDDE02C" w14:textId="56AA3B43" w:rsidR="001B6F0A" w:rsidRDefault="003E421A">
      <w:pPr>
        <w:pStyle w:val="TableofFigures"/>
        <w:tabs>
          <w:tab w:val="right" w:leader="dot" w:pos="9350"/>
        </w:tabs>
        <w:rPr>
          <w:rFonts w:asciiTheme="minorHAnsi" w:eastAsiaTheme="minorEastAsia" w:hAnsiTheme="minorHAnsi" w:cstheme="minorBidi"/>
          <w:noProof/>
          <w:sz w:val="22"/>
        </w:rPr>
      </w:pPr>
      <w:hyperlink r:id="rId17" w:anchor="_Toc50572883" w:history="1">
        <w:r w:rsidR="001B6F0A" w:rsidRPr="002A2CA0">
          <w:rPr>
            <w:rStyle w:val="Hyperlink"/>
            <w:b/>
            <w:noProof/>
          </w:rPr>
          <w:t>Figure 8.</w:t>
        </w:r>
        <w:r w:rsidR="001B6F0A" w:rsidRPr="002A2CA0">
          <w:rPr>
            <w:rStyle w:val="Hyperlink"/>
            <w:noProof/>
          </w:rPr>
          <w:t xml:space="preserve"> Pellet plant costs.</w:t>
        </w:r>
        <w:r w:rsidR="001B6F0A">
          <w:rPr>
            <w:noProof/>
            <w:webHidden/>
          </w:rPr>
          <w:tab/>
        </w:r>
        <w:r w:rsidR="001B6F0A">
          <w:rPr>
            <w:noProof/>
            <w:webHidden/>
          </w:rPr>
          <w:fldChar w:fldCharType="begin"/>
        </w:r>
        <w:r w:rsidR="001B6F0A">
          <w:rPr>
            <w:noProof/>
            <w:webHidden/>
          </w:rPr>
          <w:instrText xml:space="preserve"> PAGEREF _Toc50572883 \h </w:instrText>
        </w:r>
        <w:r w:rsidR="001B6F0A">
          <w:rPr>
            <w:noProof/>
            <w:webHidden/>
          </w:rPr>
        </w:r>
        <w:r w:rsidR="001B6F0A">
          <w:rPr>
            <w:noProof/>
            <w:webHidden/>
          </w:rPr>
          <w:fldChar w:fldCharType="separate"/>
        </w:r>
        <w:r w:rsidR="006A0170">
          <w:rPr>
            <w:noProof/>
            <w:webHidden/>
          </w:rPr>
          <w:t>24</w:t>
        </w:r>
        <w:r w:rsidR="001B6F0A">
          <w:rPr>
            <w:noProof/>
            <w:webHidden/>
          </w:rPr>
          <w:fldChar w:fldCharType="end"/>
        </w:r>
      </w:hyperlink>
    </w:p>
    <w:p w14:paraId="26EDD50C" w14:textId="1925BE59" w:rsidR="001B6F0A" w:rsidRDefault="003E421A">
      <w:pPr>
        <w:pStyle w:val="TableofFigures"/>
        <w:tabs>
          <w:tab w:val="right" w:leader="dot" w:pos="9350"/>
        </w:tabs>
        <w:rPr>
          <w:rFonts w:asciiTheme="minorHAnsi" w:eastAsiaTheme="minorEastAsia" w:hAnsiTheme="minorHAnsi" w:cstheme="minorBidi"/>
          <w:noProof/>
          <w:sz w:val="22"/>
        </w:rPr>
      </w:pPr>
      <w:hyperlink w:anchor="_Toc50572884" w:history="1">
        <w:r w:rsidR="001B6F0A" w:rsidRPr="002A2CA0">
          <w:rPr>
            <w:rStyle w:val="Hyperlink"/>
            <w:b/>
            <w:noProof/>
          </w:rPr>
          <w:t>Figure 9.</w:t>
        </w:r>
        <w:r w:rsidR="001B6F0A" w:rsidRPr="002A2CA0">
          <w:rPr>
            <w:rStyle w:val="Hyperlink"/>
            <w:noProof/>
          </w:rPr>
          <w:t xml:space="preserve"> Carbon Balance for biofuels and fossil fuels.</w:t>
        </w:r>
        <w:r w:rsidR="001B6F0A">
          <w:rPr>
            <w:noProof/>
            <w:webHidden/>
          </w:rPr>
          <w:tab/>
        </w:r>
        <w:r w:rsidR="001B6F0A">
          <w:rPr>
            <w:noProof/>
            <w:webHidden/>
          </w:rPr>
          <w:fldChar w:fldCharType="begin"/>
        </w:r>
        <w:r w:rsidR="001B6F0A">
          <w:rPr>
            <w:noProof/>
            <w:webHidden/>
          </w:rPr>
          <w:instrText xml:space="preserve"> PAGEREF _Toc50572884 \h </w:instrText>
        </w:r>
        <w:r w:rsidR="001B6F0A">
          <w:rPr>
            <w:noProof/>
            <w:webHidden/>
          </w:rPr>
        </w:r>
        <w:r w:rsidR="001B6F0A">
          <w:rPr>
            <w:noProof/>
            <w:webHidden/>
          </w:rPr>
          <w:fldChar w:fldCharType="separate"/>
        </w:r>
        <w:r w:rsidR="006A0170">
          <w:rPr>
            <w:noProof/>
            <w:webHidden/>
          </w:rPr>
          <w:t>27</w:t>
        </w:r>
        <w:r w:rsidR="001B6F0A">
          <w:rPr>
            <w:noProof/>
            <w:webHidden/>
          </w:rPr>
          <w:fldChar w:fldCharType="end"/>
        </w:r>
      </w:hyperlink>
    </w:p>
    <w:p w14:paraId="0D12F7C4" w14:textId="300FFC2A" w:rsidR="001B6F0A" w:rsidRDefault="003E421A">
      <w:pPr>
        <w:pStyle w:val="TableofFigures"/>
        <w:tabs>
          <w:tab w:val="right" w:leader="dot" w:pos="9350"/>
        </w:tabs>
        <w:rPr>
          <w:rFonts w:asciiTheme="minorHAnsi" w:eastAsiaTheme="minorEastAsia" w:hAnsiTheme="minorHAnsi" w:cstheme="minorBidi"/>
          <w:noProof/>
          <w:sz w:val="22"/>
        </w:rPr>
      </w:pPr>
      <w:hyperlink w:anchor="_Toc50572885" w:history="1">
        <w:r w:rsidR="001B6F0A" w:rsidRPr="002A2CA0">
          <w:rPr>
            <w:rStyle w:val="Hyperlink"/>
            <w:b/>
            <w:noProof/>
          </w:rPr>
          <w:t>Figure 10.</w:t>
        </w:r>
        <w:r w:rsidR="001B6F0A" w:rsidRPr="002A2CA0">
          <w:rPr>
            <w:rStyle w:val="Hyperlink"/>
            <w:noProof/>
          </w:rPr>
          <w:t xml:space="preserve"> Incremental carbon storage (in tonnes) for a forest stand scenario compared to fossil fuel combustion.</w:t>
        </w:r>
        <w:r w:rsidR="001B6F0A">
          <w:rPr>
            <w:noProof/>
            <w:webHidden/>
          </w:rPr>
          <w:tab/>
        </w:r>
        <w:r w:rsidR="001B6F0A">
          <w:rPr>
            <w:noProof/>
            <w:webHidden/>
          </w:rPr>
          <w:fldChar w:fldCharType="begin"/>
        </w:r>
        <w:r w:rsidR="001B6F0A">
          <w:rPr>
            <w:noProof/>
            <w:webHidden/>
          </w:rPr>
          <w:instrText xml:space="preserve"> PAGEREF _Toc50572885 \h </w:instrText>
        </w:r>
        <w:r w:rsidR="001B6F0A">
          <w:rPr>
            <w:noProof/>
            <w:webHidden/>
          </w:rPr>
        </w:r>
        <w:r w:rsidR="001B6F0A">
          <w:rPr>
            <w:noProof/>
            <w:webHidden/>
          </w:rPr>
          <w:fldChar w:fldCharType="separate"/>
        </w:r>
        <w:r w:rsidR="006A0170">
          <w:rPr>
            <w:noProof/>
            <w:webHidden/>
          </w:rPr>
          <w:t>29</w:t>
        </w:r>
        <w:r w:rsidR="001B6F0A">
          <w:rPr>
            <w:noProof/>
            <w:webHidden/>
          </w:rPr>
          <w:fldChar w:fldCharType="end"/>
        </w:r>
      </w:hyperlink>
    </w:p>
    <w:p w14:paraId="2BB7DBD8" w14:textId="53D17823" w:rsidR="001B6F0A" w:rsidRDefault="003E421A">
      <w:pPr>
        <w:pStyle w:val="TableofFigures"/>
        <w:tabs>
          <w:tab w:val="right" w:leader="dot" w:pos="9350"/>
        </w:tabs>
        <w:rPr>
          <w:rFonts w:asciiTheme="minorHAnsi" w:eastAsiaTheme="minorEastAsia" w:hAnsiTheme="minorHAnsi" w:cstheme="minorBidi"/>
          <w:noProof/>
          <w:sz w:val="22"/>
        </w:rPr>
      </w:pPr>
      <w:hyperlink w:anchor="_Toc50572886" w:history="1">
        <w:r w:rsidR="001B6F0A" w:rsidRPr="002A2CA0">
          <w:rPr>
            <w:rStyle w:val="Hyperlink"/>
            <w:b/>
            <w:noProof/>
          </w:rPr>
          <w:t>Figure 11.</w:t>
        </w:r>
        <w:r w:rsidR="001B6F0A" w:rsidRPr="002A2CA0">
          <w:rPr>
            <w:rStyle w:val="Hyperlink"/>
            <w:noProof/>
          </w:rPr>
          <w:t xml:space="preserve"> Incremental carbon storage and associated emissions in sustainably harvested forests.</w:t>
        </w:r>
        <w:r w:rsidR="001B6F0A">
          <w:rPr>
            <w:noProof/>
            <w:webHidden/>
          </w:rPr>
          <w:tab/>
        </w:r>
        <w:r w:rsidR="001B6F0A">
          <w:rPr>
            <w:noProof/>
            <w:webHidden/>
          </w:rPr>
          <w:fldChar w:fldCharType="begin"/>
        </w:r>
        <w:r w:rsidR="001B6F0A">
          <w:rPr>
            <w:noProof/>
            <w:webHidden/>
          </w:rPr>
          <w:instrText xml:space="preserve"> PAGEREF _Toc50572886 \h </w:instrText>
        </w:r>
        <w:r w:rsidR="001B6F0A">
          <w:rPr>
            <w:noProof/>
            <w:webHidden/>
          </w:rPr>
        </w:r>
        <w:r w:rsidR="001B6F0A">
          <w:rPr>
            <w:noProof/>
            <w:webHidden/>
          </w:rPr>
          <w:fldChar w:fldCharType="separate"/>
        </w:r>
        <w:r w:rsidR="006A0170">
          <w:rPr>
            <w:noProof/>
            <w:webHidden/>
          </w:rPr>
          <w:t>30</w:t>
        </w:r>
        <w:r w:rsidR="001B6F0A">
          <w:rPr>
            <w:noProof/>
            <w:webHidden/>
          </w:rPr>
          <w:fldChar w:fldCharType="end"/>
        </w:r>
      </w:hyperlink>
    </w:p>
    <w:p w14:paraId="4779A571" w14:textId="1CCA0F78" w:rsidR="001B6F0A" w:rsidRDefault="003E421A">
      <w:pPr>
        <w:pStyle w:val="TableofFigures"/>
        <w:tabs>
          <w:tab w:val="right" w:leader="dot" w:pos="9350"/>
        </w:tabs>
        <w:rPr>
          <w:rFonts w:asciiTheme="minorHAnsi" w:eastAsiaTheme="minorEastAsia" w:hAnsiTheme="minorHAnsi" w:cstheme="minorBidi"/>
          <w:noProof/>
          <w:sz w:val="22"/>
        </w:rPr>
      </w:pPr>
      <w:hyperlink w:anchor="_Toc50572887" w:history="1">
        <w:r w:rsidR="001B6F0A" w:rsidRPr="002A2CA0">
          <w:rPr>
            <w:rStyle w:val="Hyperlink"/>
            <w:noProof/>
          </w:rPr>
          <w:t>Figure 12. Relative moisture content of different states of woody biomass.</w:t>
        </w:r>
        <w:r w:rsidR="001B6F0A">
          <w:rPr>
            <w:noProof/>
            <w:webHidden/>
          </w:rPr>
          <w:tab/>
        </w:r>
        <w:r w:rsidR="001B6F0A">
          <w:rPr>
            <w:noProof/>
            <w:webHidden/>
          </w:rPr>
          <w:fldChar w:fldCharType="begin"/>
        </w:r>
        <w:r w:rsidR="001B6F0A">
          <w:rPr>
            <w:noProof/>
            <w:webHidden/>
          </w:rPr>
          <w:instrText xml:space="preserve"> PAGEREF _Toc50572887 \h </w:instrText>
        </w:r>
        <w:r w:rsidR="001B6F0A">
          <w:rPr>
            <w:noProof/>
            <w:webHidden/>
          </w:rPr>
        </w:r>
        <w:r w:rsidR="001B6F0A">
          <w:rPr>
            <w:noProof/>
            <w:webHidden/>
          </w:rPr>
          <w:fldChar w:fldCharType="separate"/>
        </w:r>
        <w:r w:rsidR="006A0170">
          <w:rPr>
            <w:noProof/>
            <w:webHidden/>
          </w:rPr>
          <w:t>34</w:t>
        </w:r>
        <w:r w:rsidR="001B6F0A">
          <w:rPr>
            <w:noProof/>
            <w:webHidden/>
          </w:rPr>
          <w:fldChar w:fldCharType="end"/>
        </w:r>
      </w:hyperlink>
    </w:p>
    <w:p w14:paraId="20CCADD4" w14:textId="7CBC94A3" w:rsidR="001B6F0A" w:rsidRDefault="003E421A">
      <w:pPr>
        <w:pStyle w:val="TableofFigures"/>
        <w:tabs>
          <w:tab w:val="right" w:leader="dot" w:pos="9350"/>
        </w:tabs>
        <w:rPr>
          <w:rFonts w:asciiTheme="minorHAnsi" w:eastAsiaTheme="minorEastAsia" w:hAnsiTheme="minorHAnsi" w:cstheme="minorBidi"/>
          <w:noProof/>
          <w:sz w:val="22"/>
        </w:rPr>
      </w:pPr>
      <w:hyperlink w:anchor="_Toc50572888" w:history="1">
        <w:r w:rsidR="001B6F0A" w:rsidRPr="002A2CA0">
          <w:rPr>
            <w:rStyle w:val="Hyperlink"/>
            <w:b/>
            <w:bCs/>
            <w:noProof/>
          </w:rPr>
          <w:t xml:space="preserve"> Figure 13.</w:t>
        </w:r>
        <w:r w:rsidR="001B6F0A" w:rsidRPr="002A2CA0">
          <w:rPr>
            <w:rStyle w:val="Hyperlink"/>
            <w:noProof/>
          </w:rPr>
          <w:t xml:space="preserve"> GHG Emissions of Wood Pellets and Wood Chips from specified woody biomass feedstocks.</w:t>
        </w:r>
        <w:r w:rsidR="001B6F0A">
          <w:rPr>
            <w:noProof/>
            <w:webHidden/>
          </w:rPr>
          <w:tab/>
        </w:r>
        <w:r w:rsidR="001B6F0A">
          <w:rPr>
            <w:noProof/>
            <w:webHidden/>
          </w:rPr>
          <w:fldChar w:fldCharType="begin"/>
        </w:r>
        <w:r w:rsidR="001B6F0A">
          <w:rPr>
            <w:noProof/>
            <w:webHidden/>
          </w:rPr>
          <w:instrText xml:space="preserve"> PAGEREF _Toc50572888 \h </w:instrText>
        </w:r>
        <w:r w:rsidR="001B6F0A">
          <w:rPr>
            <w:noProof/>
            <w:webHidden/>
          </w:rPr>
        </w:r>
        <w:r w:rsidR="001B6F0A">
          <w:rPr>
            <w:noProof/>
            <w:webHidden/>
          </w:rPr>
          <w:fldChar w:fldCharType="separate"/>
        </w:r>
        <w:r w:rsidR="006A0170">
          <w:rPr>
            <w:noProof/>
            <w:webHidden/>
          </w:rPr>
          <w:t>39</w:t>
        </w:r>
        <w:r w:rsidR="001B6F0A">
          <w:rPr>
            <w:noProof/>
            <w:webHidden/>
          </w:rPr>
          <w:fldChar w:fldCharType="end"/>
        </w:r>
      </w:hyperlink>
    </w:p>
    <w:p w14:paraId="67356652" w14:textId="1B712509" w:rsidR="001B6F0A" w:rsidRDefault="003E421A">
      <w:pPr>
        <w:pStyle w:val="TableofFigures"/>
        <w:tabs>
          <w:tab w:val="right" w:leader="dot" w:pos="9350"/>
        </w:tabs>
        <w:rPr>
          <w:rFonts w:asciiTheme="minorHAnsi" w:eastAsiaTheme="minorEastAsia" w:hAnsiTheme="minorHAnsi" w:cstheme="minorBidi"/>
          <w:noProof/>
          <w:sz w:val="22"/>
        </w:rPr>
      </w:pPr>
      <w:hyperlink w:anchor="_Toc50572889" w:history="1">
        <w:r w:rsidR="001B6F0A" w:rsidRPr="002A2CA0">
          <w:rPr>
            <w:rStyle w:val="Hyperlink"/>
            <w:b/>
            <w:noProof/>
          </w:rPr>
          <w:t>Figure 14.</w:t>
        </w:r>
        <w:r w:rsidR="001B6F0A" w:rsidRPr="002A2CA0">
          <w:rPr>
            <w:rStyle w:val="Hyperlink"/>
            <w:noProof/>
          </w:rPr>
          <w:t xml:space="preserve"> CI of Heating Oil and Natural Gas and their Renewable Alternatives.</w:t>
        </w:r>
        <w:r w:rsidR="001B6F0A">
          <w:rPr>
            <w:noProof/>
            <w:webHidden/>
          </w:rPr>
          <w:tab/>
        </w:r>
        <w:r w:rsidR="001B6F0A">
          <w:rPr>
            <w:noProof/>
            <w:webHidden/>
          </w:rPr>
          <w:fldChar w:fldCharType="begin"/>
        </w:r>
        <w:r w:rsidR="001B6F0A">
          <w:rPr>
            <w:noProof/>
            <w:webHidden/>
          </w:rPr>
          <w:instrText xml:space="preserve"> PAGEREF _Toc50572889 \h </w:instrText>
        </w:r>
        <w:r w:rsidR="001B6F0A">
          <w:rPr>
            <w:noProof/>
            <w:webHidden/>
          </w:rPr>
        </w:r>
        <w:r w:rsidR="001B6F0A">
          <w:rPr>
            <w:noProof/>
            <w:webHidden/>
          </w:rPr>
          <w:fldChar w:fldCharType="separate"/>
        </w:r>
        <w:r w:rsidR="006A0170">
          <w:rPr>
            <w:noProof/>
            <w:webHidden/>
          </w:rPr>
          <w:t>41</w:t>
        </w:r>
        <w:r w:rsidR="001B6F0A">
          <w:rPr>
            <w:noProof/>
            <w:webHidden/>
          </w:rPr>
          <w:fldChar w:fldCharType="end"/>
        </w:r>
      </w:hyperlink>
    </w:p>
    <w:p w14:paraId="06A33C7F" w14:textId="345278A3" w:rsidR="001B6F0A" w:rsidRDefault="003E421A">
      <w:pPr>
        <w:pStyle w:val="TableofFigures"/>
        <w:tabs>
          <w:tab w:val="right" w:leader="dot" w:pos="9350"/>
        </w:tabs>
        <w:rPr>
          <w:rFonts w:asciiTheme="minorHAnsi" w:eastAsiaTheme="minorEastAsia" w:hAnsiTheme="minorHAnsi" w:cstheme="minorBidi"/>
          <w:noProof/>
          <w:sz w:val="22"/>
        </w:rPr>
      </w:pPr>
      <w:hyperlink w:anchor="_Toc50572890" w:history="1">
        <w:r w:rsidR="001B6F0A" w:rsidRPr="002A2CA0">
          <w:rPr>
            <w:rStyle w:val="Hyperlink"/>
            <w:b/>
            <w:noProof/>
          </w:rPr>
          <w:t>Figure 15.</w:t>
        </w:r>
        <w:r w:rsidR="001B6F0A" w:rsidRPr="002A2CA0">
          <w:rPr>
            <w:rStyle w:val="Hyperlink"/>
            <w:noProof/>
          </w:rPr>
          <w:t xml:space="preserve"> Performance targets for the California Low Carbon Fuel Standard.</w:t>
        </w:r>
        <w:r w:rsidR="001B6F0A">
          <w:rPr>
            <w:noProof/>
            <w:webHidden/>
          </w:rPr>
          <w:tab/>
        </w:r>
        <w:r w:rsidR="001B6F0A">
          <w:rPr>
            <w:noProof/>
            <w:webHidden/>
          </w:rPr>
          <w:fldChar w:fldCharType="begin"/>
        </w:r>
        <w:r w:rsidR="001B6F0A">
          <w:rPr>
            <w:noProof/>
            <w:webHidden/>
          </w:rPr>
          <w:instrText xml:space="preserve"> PAGEREF _Toc50572890 \h </w:instrText>
        </w:r>
        <w:r w:rsidR="001B6F0A">
          <w:rPr>
            <w:noProof/>
            <w:webHidden/>
          </w:rPr>
        </w:r>
        <w:r w:rsidR="001B6F0A">
          <w:rPr>
            <w:noProof/>
            <w:webHidden/>
          </w:rPr>
          <w:fldChar w:fldCharType="separate"/>
        </w:r>
        <w:r w:rsidR="006A0170">
          <w:rPr>
            <w:noProof/>
            <w:webHidden/>
          </w:rPr>
          <w:t>42</w:t>
        </w:r>
        <w:r w:rsidR="001B6F0A">
          <w:rPr>
            <w:noProof/>
            <w:webHidden/>
          </w:rPr>
          <w:fldChar w:fldCharType="end"/>
        </w:r>
      </w:hyperlink>
    </w:p>
    <w:p w14:paraId="3F548C69" w14:textId="7E5F5A8F" w:rsidR="001B6F0A" w:rsidRDefault="003E421A">
      <w:pPr>
        <w:pStyle w:val="TableofFigures"/>
        <w:tabs>
          <w:tab w:val="right" w:leader="dot" w:pos="9350"/>
        </w:tabs>
        <w:rPr>
          <w:rFonts w:asciiTheme="minorHAnsi" w:eastAsiaTheme="minorEastAsia" w:hAnsiTheme="minorHAnsi" w:cstheme="minorBidi"/>
          <w:noProof/>
          <w:sz w:val="22"/>
        </w:rPr>
      </w:pPr>
      <w:hyperlink w:anchor="_Toc50572891" w:history="1">
        <w:r w:rsidR="001B6F0A" w:rsidRPr="002A2CA0">
          <w:rPr>
            <w:rStyle w:val="Hyperlink"/>
            <w:b/>
            <w:noProof/>
          </w:rPr>
          <w:t>Figure 16.</w:t>
        </w:r>
        <w:r w:rsidR="001B6F0A" w:rsidRPr="002A2CA0">
          <w:rPr>
            <w:rStyle w:val="Hyperlink"/>
            <w:noProof/>
          </w:rPr>
          <w:t xml:space="preserve"> Price (USD) per ton for credits generated by the California Low Carbon Fuel Standard.</w:t>
        </w:r>
        <w:r w:rsidR="001B6F0A">
          <w:rPr>
            <w:noProof/>
            <w:webHidden/>
          </w:rPr>
          <w:tab/>
        </w:r>
        <w:r w:rsidR="001B6F0A">
          <w:rPr>
            <w:noProof/>
            <w:webHidden/>
          </w:rPr>
          <w:fldChar w:fldCharType="begin"/>
        </w:r>
        <w:r w:rsidR="001B6F0A">
          <w:rPr>
            <w:noProof/>
            <w:webHidden/>
          </w:rPr>
          <w:instrText xml:space="preserve"> PAGEREF _Toc50572891 \h </w:instrText>
        </w:r>
        <w:r w:rsidR="001B6F0A">
          <w:rPr>
            <w:noProof/>
            <w:webHidden/>
          </w:rPr>
        </w:r>
        <w:r w:rsidR="001B6F0A">
          <w:rPr>
            <w:noProof/>
            <w:webHidden/>
          </w:rPr>
          <w:fldChar w:fldCharType="separate"/>
        </w:r>
        <w:r w:rsidR="006A0170">
          <w:rPr>
            <w:noProof/>
            <w:webHidden/>
          </w:rPr>
          <w:t>43</w:t>
        </w:r>
        <w:r w:rsidR="001B6F0A">
          <w:rPr>
            <w:noProof/>
            <w:webHidden/>
          </w:rPr>
          <w:fldChar w:fldCharType="end"/>
        </w:r>
      </w:hyperlink>
    </w:p>
    <w:p w14:paraId="299B5B6F" w14:textId="550D82F3" w:rsidR="001B6F0A" w:rsidRDefault="003E421A">
      <w:pPr>
        <w:pStyle w:val="TableofFigures"/>
        <w:tabs>
          <w:tab w:val="right" w:leader="dot" w:pos="9350"/>
        </w:tabs>
        <w:rPr>
          <w:rFonts w:asciiTheme="minorHAnsi" w:eastAsiaTheme="minorEastAsia" w:hAnsiTheme="minorHAnsi" w:cstheme="minorBidi"/>
          <w:noProof/>
          <w:sz w:val="22"/>
        </w:rPr>
      </w:pPr>
      <w:hyperlink w:anchor="_Toc50572892" w:history="1">
        <w:r w:rsidR="001B6F0A" w:rsidRPr="002A2CA0">
          <w:rPr>
            <w:rStyle w:val="Hyperlink"/>
            <w:b/>
            <w:noProof/>
          </w:rPr>
          <w:t>Figure 17</w:t>
        </w:r>
        <w:r w:rsidR="001B6F0A" w:rsidRPr="002A2CA0">
          <w:rPr>
            <w:rStyle w:val="Hyperlink"/>
            <w:noProof/>
          </w:rPr>
          <w:t>. Value of renewable identification number (RIN) credits generated under the Renewable Fuel Standard.</w:t>
        </w:r>
        <w:r w:rsidR="001B6F0A">
          <w:rPr>
            <w:noProof/>
            <w:webHidden/>
          </w:rPr>
          <w:tab/>
        </w:r>
        <w:r w:rsidR="001B6F0A">
          <w:rPr>
            <w:noProof/>
            <w:webHidden/>
          </w:rPr>
          <w:fldChar w:fldCharType="begin"/>
        </w:r>
        <w:r w:rsidR="001B6F0A">
          <w:rPr>
            <w:noProof/>
            <w:webHidden/>
          </w:rPr>
          <w:instrText xml:space="preserve"> PAGEREF _Toc50572892 \h </w:instrText>
        </w:r>
        <w:r w:rsidR="001B6F0A">
          <w:rPr>
            <w:noProof/>
            <w:webHidden/>
          </w:rPr>
        </w:r>
        <w:r w:rsidR="001B6F0A">
          <w:rPr>
            <w:noProof/>
            <w:webHidden/>
          </w:rPr>
          <w:fldChar w:fldCharType="separate"/>
        </w:r>
        <w:r w:rsidR="006A0170">
          <w:rPr>
            <w:noProof/>
            <w:webHidden/>
          </w:rPr>
          <w:t>44</w:t>
        </w:r>
        <w:r w:rsidR="001B6F0A">
          <w:rPr>
            <w:noProof/>
            <w:webHidden/>
          </w:rPr>
          <w:fldChar w:fldCharType="end"/>
        </w:r>
      </w:hyperlink>
    </w:p>
    <w:p w14:paraId="10AD286D" w14:textId="480F6925" w:rsidR="00FE4822" w:rsidRDefault="00874528" w:rsidP="00BE2E40">
      <w:pPr>
        <w:spacing w:line="360" w:lineRule="auto"/>
      </w:pPr>
      <w:r w:rsidRPr="00842EC1">
        <w:fldChar w:fldCharType="end"/>
      </w:r>
    </w:p>
    <w:p w14:paraId="0BF55868" w14:textId="5E4D339E" w:rsidR="00CC2E06" w:rsidRDefault="00CC2E06" w:rsidP="00BE2E40">
      <w:pPr>
        <w:spacing w:line="360" w:lineRule="auto"/>
      </w:pPr>
    </w:p>
    <w:p w14:paraId="52C22A2F" w14:textId="7DD93B97" w:rsidR="00CC2E06" w:rsidRDefault="00CC2E06" w:rsidP="00BE2E40">
      <w:pPr>
        <w:spacing w:line="360" w:lineRule="auto"/>
      </w:pPr>
    </w:p>
    <w:p w14:paraId="11D00CFD" w14:textId="758F0692" w:rsidR="00CC2E06" w:rsidRDefault="00CC2E06" w:rsidP="00BE2E40">
      <w:pPr>
        <w:spacing w:line="360" w:lineRule="auto"/>
      </w:pPr>
    </w:p>
    <w:p w14:paraId="0AFC05E1" w14:textId="017A3F84" w:rsidR="00CC2E06" w:rsidRDefault="00CC2E06" w:rsidP="00BE2E40">
      <w:pPr>
        <w:spacing w:line="360" w:lineRule="auto"/>
      </w:pPr>
    </w:p>
    <w:p w14:paraId="7975D808" w14:textId="443AB28E" w:rsidR="001B6F0A" w:rsidRDefault="001B6F0A" w:rsidP="00F84225">
      <w:pPr>
        <w:pStyle w:val="GridTable7Colorful-Accent21"/>
      </w:pPr>
    </w:p>
    <w:p w14:paraId="1AE0B8EC" w14:textId="7FAF7459" w:rsidR="001B6F0A" w:rsidRDefault="001B6F0A" w:rsidP="001B6F0A"/>
    <w:p w14:paraId="090F77B1" w14:textId="77777777" w:rsidR="001B6F0A" w:rsidRDefault="001B6F0A" w:rsidP="001B6F0A"/>
    <w:p w14:paraId="3BAB0FD1" w14:textId="19646604" w:rsidR="001B6F0A" w:rsidRDefault="001B6F0A" w:rsidP="001B6F0A"/>
    <w:p w14:paraId="3BAA7887" w14:textId="26662763" w:rsidR="001B6F0A" w:rsidRDefault="001B6F0A" w:rsidP="001B6F0A"/>
    <w:p w14:paraId="3801C680" w14:textId="77777777" w:rsidR="001B6F0A" w:rsidRPr="001B6F0A" w:rsidRDefault="001B6F0A" w:rsidP="001B6F0A"/>
    <w:p w14:paraId="5DF48588" w14:textId="73A76FB8" w:rsidR="00EC6009" w:rsidRDefault="00C74FDB" w:rsidP="00F84225">
      <w:pPr>
        <w:pStyle w:val="GridTable7Colorful-Accent21"/>
      </w:pPr>
      <w:r w:rsidRPr="00C74FDB">
        <w:t>Terms and Abbreviations</w:t>
      </w:r>
    </w:p>
    <w:p w14:paraId="385A0A74" w14:textId="77777777" w:rsidR="00811B4A" w:rsidRPr="00811B4A" w:rsidRDefault="00811B4A" w:rsidP="00811B4A"/>
    <w:p w14:paraId="08B3AB7E" w14:textId="36EDC977" w:rsidR="00A91F26" w:rsidRDefault="00A91F26" w:rsidP="00A91F26">
      <w:r>
        <w:t>ANL</w:t>
      </w:r>
      <w:r>
        <w:tab/>
      </w:r>
      <w:r w:rsidR="001B64B0">
        <w:tab/>
      </w:r>
      <w:r>
        <w:t>Argonne National Laboratory</w:t>
      </w:r>
      <w:r w:rsidR="001B2E61">
        <w:t xml:space="preserve"> </w:t>
      </w:r>
    </w:p>
    <w:p w14:paraId="6FC6C8A1" w14:textId="77777777" w:rsidR="00A91F26" w:rsidRDefault="00A91F26" w:rsidP="00A91F26">
      <w:r>
        <w:t>ARB</w:t>
      </w:r>
      <w:r>
        <w:tab/>
      </w:r>
      <w:r w:rsidR="001B64B0">
        <w:tab/>
      </w:r>
      <w:r>
        <w:t>California Air Resources Board</w:t>
      </w:r>
    </w:p>
    <w:p w14:paraId="28F2F9A4" w14:textId="7CFC70FD" w:rsidR="00972CDC" w:rsidRDefault="00972CDC" w:rsidP="00A91F26">
      <w:r>
        <w:t>Btu</w:t>
      </w:r>
      <w:r w:rsidR="00E96492">
        <w:tab/>
      </w:r>
      <w:r w:rsidR="00E96492">
        <w:tab/>
        <w:t>British Thermal Unit</w:t>
      </w:r>
    </w:p>
    <w:p w14:paraId="380BA9BF" w14:textId="77777777" w:rsidR="00A91F26" w:rsidRDefault="00A91F26" w:rsidP="00A91F26">
      <w:r>
        <w:t>CA</w:t>
      </w:r>
      <w:r>
        <w:tab/>
      </w:r>
      <w:r w:rsidR="001B64B0">
        <w:tab/>
      </w:r>
      <w:r>
        <w:t>California</w:t>
      </w:r>
    </w:p>
    <w:p w14:paraId="6384DF18" w14:textId="77777777" w:rsidR="00A91F26" w:rsidRDefault="00A91F26" w:rsidP="00A91F26">
      <w:r>
        <w:t>CI</w:t>
      </w:r>
      <w:r>
        <w:tab/>
      </w:r>
      <w:r w:rsidR="001B64B0">
        <w:tab/>
      </w:r>
      <w:r>
        <w:t>Carbon intensity</w:t>
      </w:r>
    </w:p>
    <w:p w14:paraId="013C7B40" w14:textId="77777777" w:rsidR="00A91F26" w:rsidRPr="006F126F" w:rsidRDefault="00A91F26" w:rsidP="00A91F26">
      <w:r>
        <w:t>CO</w:t>
      </w:r>
      <w:r>
        <w:tab/>
      </w:r>
      <w:r w:rsidR="001B64B0">
        <w:tab/>
      </w:r>
      <w:r w:rsidRPr="006F126F">
        <w:t>Carbon monoxide</w:t>
      </w:r>
    </w:p>
    <w:p w14:paraId="0850F7A2" w14:textId="77777777" w:rsidR="00A91F26" w:rsidRPr="006F126F" w:rsidRDefault="00A91F26" w:rsidP="00A91F26">
      <w:r w:rsidRPr="006F126F">
        <w:t>CO</w:t>
      </w:r>
      <w:r w:rsidRPr="006F126F">
        <w:rPr>
          <w:vertAlign w:val="subscript"/>
        </w:rPr>
        <w:t>2</w:t>
      </w:r>
      <w:r w:rsidRPr="006F126F">
        <w:tab/>
      </w:r>
      <w:r w:rsidR="001B64B0" w:rsidRPr="006F126F">
        <w:tab/>
      </w:r>
      <w:r w:rsidRPr="006F126F">
        <w:t>Carbon dioxide</w:t>
      </w:r>
    </w:p>
    <w:p w14:paraId="09D9687B" w14:textId="77777777" w:rsidR="00513C44" w:rsidRDefault="00513C44" w:rsidP="00513C44">
      <w:r w:rsidRPr="006F126F">
        <w:t>C</w:t>
      </w:r>
      <w:r>
        <w:t>O</w:t>
      </w:r>
      <w:r w:rsidRPr="005B424E">
        <w:rPr>
          <w:vertAlign w:val="subscript"/>
        </w:rPr>
        <w:t>2</w:t>
      </w:r>
      <w:r w:rsidRPr="0023757D">
        <w:t>e</w:t>
      </w:r>
      <w:r>
        <w:tab/>
      </w:r>
      <w:r>
        <w:tab/>
        <w:t xml:space="preserve">Carbon dioxide equivalent </w:t>
      </w:r>
    </w:p>
    <w:p w14:paraId="3B115013" w14:textId="77777777" w:rsidR="00BA6432" w:rsidRDefault="00A91F26" w:rsidP="00A91F26">
      <w:r>
        <w:t>EPA</w:t>
      </w:r>
      <w:r w:rsidR="001B64B0">
        <w:tab/>
      </w:r>
      <w:r>
        <w:tab/>
        <w:t>U.S. Environmental Protection Agency</w:t>
      </w:r>
    </w:p>
    <w:p w14:paraId="1E04B848" w14:textId="77777777" w:rsidR="00A91F26" w:rsidRDefault="00A91F26" w:rsidP="00A91F26">
      <w:r>
        <w:t>g CO</w:t>
      </w:r>
      <w:r w:rsidRPr="00197C3A">
        <w:rPr>
          <w:vertAlign w:val="subscript"/>
        </w:rPr>
        <w:t>2</w:t>
      </w:r>
      <w:r>
        <w:t>e</w:t>
      </w:r>
      <w:r>
        <w:tab/>
      </w:r>
      <w:r w:rsidR="001B64B0">
        <w:tab/>
      </w:r>
      <w:r>
        <w:t>Grams of carbon dioxide equivalent</w:t>
      </w:r>
    </w:p>
    <w:p w14:paraId="361E6F8F" w14:textId="77777777" w:rsidR="00A91F26" w:rsidRDefault="00A91F26" w:rsidP="00A91F26">
      <w:r>
        <w:t>GHG</w:t>
      </w:r>
      <w:r>
        <w:tab/>
      </w:r>
      <w:r w:rsidR="001B64B0">
        <w:tab/>
      </w:r>
      <w:r>
        <w:t>Greenhouse Gas</w:t>
      </w:r>
    </w:p>
    <w:p w14:paraId="51E7813D" w14:textId="77777777" w:rsidR="00A91F26" w:rsidRDefault="00A91F26" w:rsidP="00A91F26">
      <w:r>
        <w:t>GREET</w:t>
      </w:r>
      <w:r>
        <w:tab/>
      </w:r>
      <w:r w:rsidR="001B64B0">
        <w:tab/>
      </w:r>
      <w:r>
        <w:t>The Greenhouse gas, Regulated Emissions, and Energy use in</w:t>
      </w:r>
    </w:p>
    <w:p w14:paraId="3955DDEC" w14:textId="77777777" w:rsidR="00A91F26" w:rsidRDefault="00A91F26" w:rsidP="001B64B0">
      <w:pPr>
        <w:ind w:left="720" w:firstLine="720"/>
      </w:pPr>
      <w:r>
        <w:t>Transportation model</w:t>
      </w:r>
    </w:p>
    <w:p w14:paraId="6EA6A19B" w14:textId="77777777" w:rsidR="00A91F26" w:rsidRDefault="00A91F26" w:rsidP="00A91F26">
      <w:r>
        <w:t>GWP</w:t>
      </w:r>
      <w:r>
        <w:tab/>
      </w:r>
      <w:r w:rsidR="001B64B0">
        <w:tab/>
      </w:r>
      <w:r>
        <w:t>Global Warming Potential</w:t>
      </w:r>
    </w:p>
    <w:p w14:paraId="5BA54D1A" w14:textId="77777777" w:rsidR="00A91F26" w:rsidRDefault="00A91F26" w:rsidP="00A91F26">
      <w:r>
        <w:t>LCA</w:t>
      </w:r>
      <w:r>
        <w:tab/>
      </w:r>
      <w:r w:rsidR="001B64B0">
        <w:tab/>
      </w:r>
      <w:r>
        <w:t>Life Cycle Analysis or Life Cycle Assessment</w:t>
      </w:r>
    </w:p>
    <w:p w14:paraId="5D99E0A8" w14:textId="77777777" w:rsidR="00A91F26" w:rsidRDefault="00A91F26" w:rsidP="00A91F26">
      <w:r>
        <w:t>LCFS</w:t>
      </w:r>
      <w:r>
        <w:tab/>
      </w:r>
      <w:r w:rsidR="001B64B0">
        <w:tab/>
      </w:r>
      <w:r>
        <w:t>Low Carbon Fuel Standard</w:t>
      </w:r>
    </w:p>
    <w:p w14:paraId="734C74A7" w14:textId="77777777" w:rsidR="00197C3A" w:rsidRDefault="00197C3A" w:rsidP="00A91F26">
      <w:r>
        <w:t>LHV</w:t>
      </w:r>
      <w:r>
        <w:tab/>
      </w:r>
      <w:r>
        <w:tab/>
        <w:t>Lower Heating Value</w:t>
      </w:r>
    </w:p>
    <w:p w14:paraId="383E500D" w14:textId="108644F2" w:rsidR="00554E1F" w:rsidRDefault="00554E1F" w:rsidP="00A91F26">
      <w:r>
        <w:t>MJ</w:t>
      </w:r>
      <w:r>
        <w:tab/>
      </w:r>
      <w:r>
        <w:tab/>
        <w:t>MegaJoule</w:t>
      </w:r>
    </w:p>
    <w:p w14:paraId="4434227E" w14:textId="73E7138B" w:rsidR="00972CDC" w:rsidRDefault="00D23B67" w:rsidP="00A91F26">
      <w:r>
        <w:t>MM</w:t>
      </w:r>
      <w:r w:rsidR="00972CDC">
        <w:t>Btu</w:t>
      </w:r>
      <w:r w:rsidR="00E96492">
        <w:tab/>
        <w:t>Million Btu</w:t>
      </w:r>
    </w:p>
    <w:p w14:paraId="514DACA5" w14:textId="77777777" w:rsidR="00A91F26" w:rsidRDefault="00A91F26" w:rsidP="00A91F26">
      <w:r>
        <w:t>N</w:t>
      </w:r>
      <w:r w:rsidRPr="005B424E">
        <w:rPr>
          <w:vertAlign w:val="subscript"/>
        </w:rPr>
        <w:t>2</w:t>
      </w:r>
      <w:r>
        <w:t>O</w:t>
      </w:r>
      <w:r>
        <w:tab/>
      </w:r>
      <w:r w:rsidR="001B64B0">
        <w:tab/>
      </w:r>
      <w:r>
        <w:t>Nitrous oxide</w:t>
      </w:r>
    </w:p>
    <w:p w14:paraId="0D843E5E" w14:textId="0A4F97D8" w:rsidR="00A91F26" w:rsidRDefault="00A91F26" w:rsidP="00A91F26">
      <w:r>
        <w:t>NG</w:t>
      </w:r>
      <w:r>
        <w:tab/>
      </w:r>
      <w:r w:rsidR="001B64B0">
        <w:tab/>
      </w:r>
      <w:r>
        <w:t xml:space="preserve">Natural </w:t>
      </w:r>
      <w:r w:rsidR="00DF72BE">
        <w:t>gas</w:t>
      </w:r>
    </w:p>
    <w:p w14:paraId="255949C8" w14:textId="3FD38C5B" w:rsidR="00A91F26" w:rsidRDefault="00A91F26" w:rsidP="00A91F26">
      <w:r>
        <w:t>NOx</w:t>
      </w:r>
      <w:r>
        <w:tab/>
      </w:r>
      <w:r w:rsidR="001B64B0">
        <w:tab/>
      </w:r>
      <w:r>
        <w:t>Oxides of nitrogen</w:t>
      </w:r>
    </w:p>
    <w:p w14:paraId="31BC6483" w14:textId="35EBA58F" w:rsidR="009E125F" w:rsidRDefault="009E125F" w:rsidP="00A91F26">
      <w:r>
        <w:t>RIA</w:t>
      </w:r>
      <w:r>
        <w:tab/>
      </w:r>
      <w:r>
        <w:tab/>
        <w:t>Regulatory Impact Analysis</w:t>
      </w:r>
    </w:p>
    <w:p w14:paraId="76C059FB" w14:textId="77777777" w:rsidR="00A91F26" w:rsidRDefault="00A91F26" w:rsidP="00A91F26">
      <w:r>
        <w:t>RFS2</w:t>
      </w:r>
      <w:r>
        <w:tab/>
      </w:r>
      <w:r w:rsidR="001B64B0">
        <w:tab/>
      </w:r>
      <w:r>
        <w:t>Revised Federal Renewable Fuels Standard</w:t>
      </w:r>
    </w:p>
    <w:p w14:paraId="25623378" w14:textId="1FE0A8CE" w:rsidR="00F1491B" w:rsidRDefault="00A91F26" w:rsidP="00A91F26">
      <w:r>
        <w:t>RPS</w:t>
      </w:r>
      <w:r w:rsidR="001B64B0">
        <w:tab/>
      </w:r>
      <w:r>
        <w:tab/>
        <w:t>Renewable Portfolio Standard</w:t>
      </w:r>
    </w:p>
    <w:p w14:paraId="519654D6" w14:textId="77777777" w:rsidR="00A91F26" w:rsidRDefault="00A91F26" w:rsidP="00A91F26">
      <w:r>
        <w:t>VOC</w:t>
      </w:r>
      <w:r>
        <w:tab/>
      </w:r>
      <w:r w:rsidR="001B64B0">
        <w:tab/>
      </w:r>
      <w:r>
        <w:t>Volatile Organic Compound</w:t>
      </w:r>
    </w:p>
    <w:p w14:paraId="0F416B2A" w14:textId="77777777" w:rsidR="00A91F26" w:rsidRDefault="00A91F26" w:rsidP="00A91F26">
      <w:r>
        <w:t>WTT</w:t>
      </w:r>
      <w:r>
        <w:tab/>
      </w:r>
      <w:r w:rsidR="001B64B0">
        <w:tab/>
      </w:r>
      <w:r>
        <w:t>Well-To-Tank</w:t>
      </w:r>
    </w:p>
    <w:p w14:paraId="5BB8E06E" w14:textId="4B9A4C88" w:rsidR="00FC1285" w:rsidRDefault="00A91F26" w:rsidP="00A91F26">
      <w:pPr>
        <w:rPr>
          <w:rFonts w:ascii="Arial" w:hAnsi="Arial" w:cs="Arial"/>
          <w:b/>
          <w:sz w:val="28"/>
          <w:szCs w:val="28"/>
        </w:rPr>
      </w:pPr>
      <w:r>
        <w:t>WTW</w:t>
      </w:r>
      <w:r>
        <w:tab/>
      </w:r>
      <w:r w:rsidR="001B64B0">
        <w:tab/>
      </w:r>
      <w:r>
        <w:t>Well-To-W</w:t>
      </w:r>
      <w:r w:rsidR="00B36936">
        <w:t>heels (or W</w:t>
      </w:r>
      <w:r>
        <w:t>ake</w:t>
      </w:r>
      <w:r w:rsidR="00B36936">
        <w:t>)</w:t>
      </w:r>
      <w:r w:rsidR="00FC1285">
        <w:rPr>
          <w:rFonts w:ascii="Arial" w:hAnsi="Arial" w:cs="Arial"/>
          <w:b/>
          <w:sz w:val="28"/>
          <w:szCs w:val="28"/>
        </w:rPr>
        <w:br w:type="page"/>
      </w:r>
    </w:p>
    <w:p w14:paraId="5E86C250" w14:textId="77777777" w:rsidR="00454062" w:rsidRPr="00C72325" w:rsidRDefault="00454062" w:rsidP="00454062">
      <w:pPr>
        <w:pStyle w:val="Heading1"/>
        <w:numPr>
          <w:ilvl w:val="0"/>
          <w:numId w:val="0"/>
        </w:numPr>
        <w:rPr>
          <w:rFonts w:ascii="Arial" w:hAnsi="Arial" w:cs="Arial"/>
        </w:rPr>
      </w:pPr>
      <w:bookmarkStart w:id="6" w:name="_Toc513665361"/>
      <w:bookmarkStart w:id="7" w:name="_Toc514682493"/>
      <w:bookmarkStart w:id="8" w:name="_Toc515898617"/>
      <w:bookmarkStart w:id="9" w:name="_Ref516902029"/>
      <w:bookmarkStart w:id="10" w:name="_Ref516942402"/>
      <w:bookmarkStart w:id="11" w:name="_Ref519691577"/>
      <w:bookmarkStart w:id="12" w:name="_Toc519723310"/>
      <w:bookmarkStart w:id="13" w:name="_Toc50572827"/>
      <w:r w:rsidRPr="00C72325">
        <w:rPr>
          <w:rFonts w:ascii="Arial" w:hAnsi="Arial" w:cs="Arial"/>
        </w:rPr>
        <w:t>Executive Summary</w:t>
      </w:r>
      <w:bookmarkEnd w:id="6"/>
      <w:bookmarkEnd w:id="7"/>
      <w:bookmarkEnd w:id="8"/>
      <w:bookmarkEnd w:id="9"/>
      <w:bookmarkEnd w:id="10"/>
      <w:bookmarkEnd w:id="11"/>
      <w:bookmarkEnd w:id="12"/>
      <w:bookmarkEnd w:id="13"/>
    </w:p>
    <w:p w14:paraId="18EF4F24" w14:textId="02FB84F2" w:rsidR="00912D29" w:rsidRPr="008A5E90" w:rsidRDefault="00912D29" w:rsidP="00912D29">
      <w:pPr>
        <w:rPr>
          <w:rFonts w:eastAsia="Arial" w:cs="Calibri"/>
        </w:rPr>
      </w:pPr>
      <w:r w:rsidRPr="002639DF">
        <w:rPr>
          <w:rFonts w:eastAsia="Arial" w:cs="Calibri"/>
        </w:rPr>
        <w:t>Biomass Thermal Energy Council</w:t>
      </w:r>
      <w:r>
        <w:rPr>
          <w:rFonts w:eastAsia="Arial" w:cs="Calibri"/>
        </w:rPr>
        <w:t xml:space="preserve"> (BTEC) and </w:t>
      </w:r>
      <w:r w:rsidRPr="002639DF">
        <w:rPr>
          <w:rFonts w:eastAsia="Arial" w:cs="Calibri"/>
        </w:rPr>
        <w:t>the United States Department of Agriculture (USDA) Forest Service</w:t>
      </w:r>
      <w:r>
        <w:rPr>
          <w:rFonts w:eastAsia="Arial" w:cs="Calibri"/>
        </w:rPr>
        <w:t xml:space="preserve"> </w:t>
      </w:r>
      <w:r w:rsidR="00842EC1">
        <w:rPr>
          <w:rFonts w:eastAsia="Arial" w:cs="Calibri"/>
        </w:rPr>
        <w:t>are examining the</w:t>
      </w:r>
      <w:r>
        <w:rPr>
          <w:rFonts w:eastAsia="Arial" w:cs="Calibri"/>
        </w:rPr>
        <w:t xml:space="preserve"> possibility of adding biomass thermal conversion as a fuel pathway to </w:t>
      </w:r>
      <w:r w:rsidRPr="002639DF">
        <w:rPr>
          <w:rFonts w:eastAsia="Arial" w:cs="Calibri"/>
        </w:rPr>
        <w:t>Renewable Fuel Standard</w:t>
      </w:r>
      <w:r>
        <w:rPr>
          <w:rFonts w:eastAsia="Arial" w:cs="Calibri"/>
        </w:rPr>
        <w:t xml:space="preserve"> (RFS)</w:t>
      </w:r>
      <w:r w:rsidRPr="008A5E90">
        <w:rPr>
          <w:rFonts w:eastAsia="Arial" w:cs="Calibri"/>
        </w:rPr>
        <w:t>.</w:t>
      </w:r>
      <w:r>
        <w:rPr>
          <w:rFonts w:eastAsia="Arial" w:cs="Calibri"/>
        </w:rPr>
        <w:t xml:space="preserve"> T</w:t>
      </w:r>
      <w:r w:rsidR="00842EC1">
        <w:rPr>
          <w:rFonts w:eastAsia="Arial" w:cs="Calibri"/>
        </w:rPr>
        <w:t xml:space="preserve">his Study evaluates the </w:t>
      </w:r>
      <w:r>
        <w:rPr>
          <w:rFonts w:eastAsia="Arial" w:cs="Calibri"/>
        </w:rPr>
        <w:t>usage of wood chips and wood pellets as substitutes for fossil heating oil and natural gas</w:t>
      </w:r>
      <w:r w:rsidR="0095679F">
        <w:rPr>
          <w:rFonts w:eastAsia="Arial" w:cs="Calibri"/>
        </w:rPr>
        <w:t xml:space="preserve"> for </w:t>
      </w:r>
      <w:r w:rsidR="00F41AB1">
        <w:rPr>
          <w:rFonts w:eastAsia="Arial" w:cs="Calibri"/>
        </w:rPr>
        <w:t>the n</w:t>
      </w:r>
      <w:r w:rsidR="0095679F">
        <w:rPr>
          <w:rFonts w:eastAsia="Arial" w:cs="Calibri"/>
        </w:rPr>
        <w:t>ortheastern U</w:t>
      </w:r>
      <w:r w:rsidR="00EB05C9">
        <w:rPr>
          <w:rFonts w:eastAsia="Arial" w:cs="Calibri"/>
        </w:rPr>
        <w:t>.S.</w:t>
      </w:r>
    </w:p>
    <w:p w14:paraId="094040E1" w14:textId="77777777" w:rsidR="00912D29" w:rsidRDefault="00912D29" w:rsidP="004A1ED7">
      <w:pPr>
        <w:rPr>
          <w:noProof/>
        </w:rPr>
      </w:pPr>
    </w:p>
    <w:p w14:paraId="1396DBA1" w14:textId="3E6CCBE4" w:rsidR="006A72D9" w:rsidRDefault="00AD3490" w:rsidP="00AD3490">
      <w:pPr>
        <w:rPr>
          <w:rFonts w:eastAsia="Arial"/>
        </w:rPr>
      </w:pPr>
      <w:r>
        <w:rPr>
          <w:rFonts w:eastAsia="Arial"/>
        </w:rPr>
        <w:t xml:space="preserve">Currently, </w:t>
      </w:r>
      <w:r w:rsidR="006A72D9">
        <w:rPr>
          <w:rFonts w:eastAsia="Arial"/>
        </w:rPr>
        <w:t xml:space="preserve">the </w:t>
      </w:r>
      <w:r>
        <w:rPr>
          <w:rFonts w:eastAsia="Arial"/>
        </w:rPr>
        <w:t xml:space="preserve">EPA RFS2 </w:t>
      </w:r>
      <w:r w:rsidR="006A72D9">
        <w:rPr>
          <w:rFonts w:eastAsia="Arial"/>
        </w:rPr>
        <w:t>does not include a</w:t>
      </w:r>
      <w:r w:rsidR="00ED45A6">
        <w:rPr>
          <w:rFonts w:eastAsia="Arial"/>
        </w:rPr>
        <w:t xml:space="preserve"> </w:t>
      </w:r>
      <w:r>
        <w:rPr>
          <w:rFonts w:eastAsia="Arial"/>
        </w:rPr>
        <w:t xml:space="preserve">fuel pathway for </w:t>
      </w:r>
      <w:r w:rsidR="002D2614">
        <w:rPr>
          <w:rFonts w:eastAsia="Arial"/>
        </w:rPr>
        <w:t xml:space="preserve">woody </w:t>
      </w:r>
      <w:r>
        <w:rPr>
          <w:rFonts w:eastAsia="Arial"/>
        </w:rPr>
        <w:t>biomass</w:t>
      </w:r>
      <w:r w:rsidR="00D000D8">
        <w:rPr>
          <w:rFonts w:eastAsia="Arial"/>
        </w:rPr>
        <w:t xml:space="preserve"> as a heating fuel</w:t>
      </w:r>
      <w:r w:rsidR="006A72D9">
        <w:rPr>
          <w:rFonts w:eastAsia="Arial"/>
        </w:rPr>
        <w:t>;</w:t>
      </w:r>
      <w:r>
        <w:rPr>
          <w:rFonts w:eastAsia="Arial"/>
        </w:rPr>
        <w:t xml:space="preserve"> however</w:t>
      </w:r>
      <w:r w:rsidR="006A72D9">
        <w:rPr>
          <w:rFonts w:eastAsia="Arial"/>
        </w:rPr>
        <w:t>, the rule includes</w:t>
      </w:r>
      <w:r>
        <w:rPr>
          <w:rFonts w:eastAsia="Arial"/>
        </w:rPr>
        <w:t xml:space="preserve"> numerous pathways </w:t>
      </w:r>
      <w:r w:rsidR="00ED45A6">
        <w:rPr>
          <w:rFonts w:eastAsia="Arial"/>
        </w:rPr>
        <w:t>that</w:t>
      </w:r>
      <w:r>
        <w:rPr>
          <w:rFonts w:eastAsia="Arial"/>
        </w:rPr>
        <w:t xml:space="preserve"> use biomass</w:t>
      </w:r>
      <w:r w:rsidR="00ED45A6">
        <w:rPr>
          <w:rFonts w:eastAsia="Arial"/>
        </w:rPr>
        <w:t>,</w:t>
      </w:r>
      <w:r>
        <w:rPr>
          <w:rFonts w:eastAsia="Arial"/>
        </w:rPr>
        <w:t xml:space="preserve"> including forest residue</w:t>
      </w:r>
      <w:r w:rsidR="00ED45A6">
        <w:rPr>
          <w:rFonts w:eastAsia="Arial"/>
        </w:rPr>
        <w:t>,</w:t>
      </w:r>
      <w:r>
        <w:rPr>
          <w:rFonts w:eastAsia="Arial"/>
        </w:rPr>
        <w:t xml:space="preserve"> as feedstock to produce </w:t>
      </w:r>
      <w:r w:rsidR="002A618C">
        <w:rPr>
          <w:rFonts w:eastAsia="Arial"/>
        </w:rPr>
        <w:t xml:space="preserve">liquid </w:t>
      </w:r>
      <w:r>
        <w:rPr>
          <w:rFonts w:eastAsia="Arial"/>
        </w:rPr>
        <w:t xml:space="preserve">biofuels which replace fossil fuels. </w:t>
      </w:r>
      <w:r w:rsidR="00550A22">
        <w:rPr>
          <w:rFonts w:eastAsia="Arial"/>
        </w:rPr>
        <w:t>Woody</w:t>
      </w:r>
      <w:r w:rsidR="002A618C">
        <w:rPr>
          <w:rFonts w:eastAsia="Arial"/>
        </w:rPr>
        <w:t xml:space="preserve"> biomass </w:t>
      </w:r>
      <w:r>
        <w:rPr>
          <w:rFonts w:eastAsia="Arial"/>
        </w:rPr>
        <w:t xml:space="preserve">itself is a source of energy if burned in </w:t>
      </w:r>
      <w:r w:rsidR="002D2614">
        <w:rPr>
          <w:rFonts w:eastAsia="Arial"/>
        </w:rPr>
        <w:t xml:space="preserve">residential </w:t>
      </w:r>
      <w:r>
        <w:rPr>
          <w:rFonts w:eastAsia="Arial"/>
        </w:rPr>
        <w:t>wood stoves</w:t>
      </w:r>
      <w:r w:rsidR="002D2614">
        <w:rPr>
          <w:rFonts w:eastAsia="Arial"/>
        </w:rPr>
        <w:t xml:space="preserve"> </w:t>
      </w:r>
      <w:r>
        <w:rPr>
          <w:rFonts w:eastAsia="Arial"/>
        </w:rPr>
        <w:t xml:space="preserve">or </w:t>
      </w:r>
      <w:r w:rsidR="002D2614">
        <w:rPr>
          <w:rFonts w:eastAsia="Arial"/>
        </w:rPr>
        <w:t xml:space="preserve">industrial </w:t>
      </w:r>
      <w:r>
        <w:rPr>
          <w:rFonts w:eastAsia="Arial"/>
        </w:rPr>
        <w:t>boilers</w:t>
      </w:r>
      <w:r w:rsidR="00ED45A6">
        <w:rPr>
          <w:rFonts w:eastAsia="Arial"/>
        </w:rPr>
        <w:t>,</w:t>
      </w:r>
      <w:r>
        <w:rPr>
          <w:rFonts w:eastAsia="Arial"/>
        </w:rPr>
        <w:t xml:space="preserve"> and </w:t>
      </w:r>
      <w:r w:rsidR="007B64DB">
        <w:rPr>
          <w:rFonts w:eastAsia="Arial"/>
        </w:rPr>
        <w:t xml:space="preserve">can </w:t>
      </w:r>
      <w:r>
        <w:rPr>
          <w:rFonts w:eastAsia="Arial"/>
        </w:rPr>
        <w:t>reduce</w:t>
      </w:r>
      <w:r w:rsidR="007B64DB">
        <w:rPr>
          <w:rFonts w:eastAsia="Arial"/>
        </w:rPr>
        <w:t xml:space="preserve"> greenhouse gas </w:t>
      </w:r>
      <w:r w:rsidR="00ED45A6">
        <w:rPr>
          <w:rFonts w:eastAsia="Arial"/>
        </w:rPr>
        <w:t xml:space="preserve">(GHG) </w:t>
      </w:r>
      <w:r w:rsidR="007B64DB">
        <w:rPr>
          <w:rFonts w:eastAsia="Arial"/>
        </w:rPr>
        <w:t>emissions</w:t>
      </w:r>
      <w:r>
        <w:rPr>
          <w:rFonts w:eastAsia="Arial"/>
        </w:rPr>
        <w:t xml:space="preserve"> if substitute</w:t>
      </w:r>
      <w:r w:rsidR="002D2614">
        <w:rPr>
          <w:rFonts w:eastAsia="Arial"/>
        </w:rPr>
        <w:t>d</w:t>
      </w:r>
      <w:r>
        <w:rPr>
          <w:rFonts w:eastAsia="Arial"/>
        </w:rPr>
        <w:t xml:space="preserve"> for fossil fuels such as heating oil and natural gas. Since </w:t>
      </w:r>
      <w:r w:rsidR="002A618C">
        <w:rPr>
          <w:rFonts w:eastAsia="Arial"/>
        </w:rPr>
        <w:t xml:space="preserve">woody </w:t>
      </w:r>
      <w:r>
        <w:rPr>
          <w:rFonts w:eastAsia="Arial"/>
        </w:rPr>
        <w:t xml:space="preserve">biomass </w:t>
      </w:r>
      <w:r w:rsidR="00CF538F">
        <w:rPr>
          <w:rFonts w:eastAsia="Arial"/>
        </w:rPr>
        <w:t xml:space="preserve">is </w:t>
      </w:r>
      <w:r w:rsidR="006A72D9">
        <w:rPr>
          <w:rFonts w:eastAsia="Arial"/>
        </w:rPr>
        <w:t xml:space="preserve">categorized under the RFS2 as </w:t>
      </w:r>
      <w:r w:rsidR="00CF538F">
        <w:rPr>
          <w:rFonts w:eastAsia="Arial"/>
        </w:rPr>
        <w:t xml:space="preserve">a </w:t>
      </w:r>
      <w:r>
        <w:rPr>
          <w:rFonts w:eastAsia="Arial"/>
        </w:rPr>
        <w:t>renewable source of energy</w:t>
      </w:r>
      <w:r w:rsidR="002D2614">
        <w:rPr>
          <w:rFonts w:eastAsia="Arial"/>
        </w:rPr>
        <w:t>,</w:t>
      </w:r>
      <w:r>
        <w:rPr>
          <w:rFonts w:eastAsia="Arial"/>
        </w:rPr>
        <w:t xml:space="preserve"> </w:t>
      </w:r>
      <w:r w:rsidR="007B64DB">
        <w:rPr>
          <w:rFonts w:eastAsia="Arial"/>
        </w:rPr>
        <w:t>when sustainable forest practices are used</w:t>
      </w:r>
      <w:r w:rsidR="00ED45A6">
        <w:rPr>
          <w:rFonts w:eastAsia="Arial"/>
        </w:rPr>
        <w:t>,</w:t>
      </w:r>
      <w:r w:rsidR="007B64DB">
        <w:rPr>
          <w:rFonts w:eastAsia="Arial"/>
        </w:rPr>
        <w:t xml:space="preserve"> </w:t>
      </w:r>
      <w:r>
        <w:rPr>
          <w:rFonts w:eastAsia="Arial"/>
        </w:rPr>
        <w:t xml:space="preserve">and </w:t>
      </w:r>
      <w:r w:rsidR="00CF538F">
        <w:rPr>
          <w:rFonts w:eastAsia="Arial"/>
        </w:rPr>
        <w:t>its use results in significantly</w:t>
      </w:r>
      <w:r>
        <w:rPr>
          <w:rFonts w:eastAsia="Arial"/>
        </w:rPr>
        <w:t xml:space="preserve"> lower </w:t>
      </w:r>
      <w:r w:rsidR="007B64DB">
        <w:rPr>
          <w:rFonts w:eastAsia="Arial"/>
        </w:rPr>
        <w:t xml:space="preserve">GHG emissions </w:t>
      </w:r>
      <w:r>
        <w:rPr>
          <w:rFonts w:eastAsia="Arial"/>
        </w:rPr>
        <w:t>compared to fossil fuels, th</w:t>
      </w:r>
      <w:r w:rsidR="00D000D8">
        <w:rPr>
          <w:rFonts w:eastAsia="Arial"/>
        </w:rPr>
        <w:t xml:space="preserve">e use of biomass as a heating fuel under the RFS2 would be consistent with the application of the </w:t>
      </w:r>
      <w:r w:rsidR="00ED45A6">
        <w:rPr>
          <w:rFonts w:eastAsia="Arial"/>
        </w:rPr>
        <w:t>rule.</w:t>
      </w:r>
    </w:p>
    <w:p w14:paraId="15222E1D" w14:textId="77777777" w:rsidR="006A72D9" w:rsidRDefault="006A72D9" w:rsidP="00AD3490">
      <w:pPr>
        <w:rPr>
          <w:rFonts w:eastAsia="Arial"/>
        </w:rPr>
      </w:pPr>
    </w:p>
    <w:p w14:paraId="7C6822CA" w14:textId="049D49AF" w:rsidR="00AD3490" w:rsidRDefault="00AD3490" w:rsidP="00AD3490">
      <w:pPr>
        <w:rPr>
          <w:rFonts w:eastAsia="Arial"/>
        </w:rPr>
      </w:pPr>
      <w:r>
        <w:rPr>
          <w:rFonts w:eastAsia="Arial"/>
        </w:rPr>
        <w:t>Moreover, since heating oil from cellulosic biomass has a defined pathway under RFS (L, D7) (Table 2), and wood pellets and wo</w:t>
      </w:r>
      <w:r w:rsidRPr="00D000D8">
        <w:rPr>
          <w:rFonts w:eastAsia="Arial"/>
        </w:rPr>
        <w:t xml:space="preserve">od chips are </w:t>
      </w:r>
      <w:r w:rsidRPr="005D6BCA">
        <w:rPr>
          <w:rFonts w:eastAsia="Arial"/>
        </w:rPr>
        <w:t xml:space="preserve">substitutes for fossil heating oil, woody biomass replacing heating oil </w:t>
      </w:r>
      <w:r w:rsidR="0092001D" w:rsidRPr="00F84F77">
        <w:rPr>
          <w:rFonts w:eastAsia="Arial"/>
        </w:rPr>
        <w:t xml:space="preserve">or natural </w:t>
      </w:r>
      <w:r w:rsidR="0092001D" w:rsidRPr="005301DC">
        <w:rPr>
          <w:rFonts w:eastAsia="Arial"/>
        </w:rPr>
        <w:t xml:space="preserve">gas </w:t>
      </w:r>
      <w:r w:rsidRPr="00D000D8">
        <w:rPr>
          <w:rFonts w:eastAsia="Arial"/>
        </w:rPr>
        <w:t>should</w:t>
      </w:r>
      <w:r w:rsidRPr="0092001D">
        <w:rPr>
          <w:rFonts w:eastAsia="Arial"/>
        </w:rPr>
        <w:t xml:space="preserve"> </w:t>
      </w:r>
      <w:r w:rsidR="00D000D8">
        <w:rPr>
          <w:rFonts w:eastAsia="Arial"/>
        </w:rPr>
        <w:t>qualify for a</w:t>
      </w:r>
      <w:r w:rsidRPr="0092001D">
        <w:rPr>
          <w:rFonts w:eastAsia="Arial"/>
        </w:rPr>
        <w:t xml:space="preserve"> pathway</w:t>
      </w:r>
      <w:r>
        <w:rPr>
          <w:rFonts w:eastAsia="Arial"/>
        </w:rPr>
        <w:t xml:space="preserve"> under </w:t>
      </w:r>
      <w:r w:rsidR="00ED45A6">
        <w:rPr>
          <w:rFonts w:eastAsia="Arial"/>
        </w:rPr>
        <w:t xml:space="preserve">the </w:t>
      </w:r>
      <w:r>
        <w:rPr>
          <w:rFonts w:eastAsia="Arial"/>
        </w:rPr>
        <w:t>RFS</w:t>
      </w:r>
      <w:r w:rsidR="00D000D8">
        <w:rPr>
          <w:rFonts w:eastAsia="Arial"/>
        </w:rPr>
        <w:t>2</w:t>
      </w:r>
      <w:r>
        <w:rPr>
          <w:rFonts w:eastAsia="Arial"/>
        </w:rPr>
        <w:t xml:space="preserve">.   </w:t>
      </w:r>
    </w:p>
    <w:p w14:paraId="08DE2E8A" w14:textId="4EAC1ECD" w:rsidR="00AD3490" w:rsidRDefault="00AD3490" w:rsidP="00AD3490">
      <w:pPr>
        <w:rPr>
          <w:rFonts w:eastAsia="Arial"/>
        </w:rPr>
      </w:pPr>
    </w:p>
    <w:p w14:paraId="2885B15B" w14:textId="2776E588" w:rsidR="005D6BCA" w:rsidRDefault="00AD3490" w:rsidP="00AD3490">
      <w:r>
        <w:t xml:space="preserve">The GHG emissions of wood pellets and </w:t>
      </w:r>
      <w:r w:rsidR="00EB05C9">
        <w:t xml:space="preserve">wood </w:t>
      </w:r>
      <w:r>
        <w:t>chips produced from various sources including, lumbermill waste, forest residue, urban wood waste, pine beetle</w:t>
      </w:r>
      <w:r w:rsidR="00735D72">
        <w:t>-infested,</w:t>
      </w:r>
      <w:r>
        <w:t xml:space="preserve"> and pulp wood were estimated using </w:t>
      </w:r>
      <w:r w:rsidR="0064598D">
        <w:t>Argonne National Laboratories’</w:t>
      </w:r>
      <w:r w:rsidR="00BF5E69">
        <w:t xml:space="preserve"> </w:t>
      </w:r>
      <w:r>
        <w:t>GREET1_2019 model</w:t>
      </w:r>
      <w:r w:rsidR="0045346B">
        <w:rPr>
          <w:rStyle w:val="FootnoteReference"/>
        </w:rPr>
        <w:footnoteReference w:id="2"/>
      </w:r>
      <w:r w:rsidR="006A72D9">
        <w:t xml:space="preserve"> to determine upstream life cycle inputs</w:t>
      </w:r>
      <w:r w:rsidR="00ED45A6">
        <w:t>.</w:t>
      </w:r>
      <w:r>
        <w:t xml:space="preserve"> </w:t>
      </w:r>
      <w:r w:rsidR="00D000D8">
        <w:t>The treatment of sustainable</w:t>
      </w:r>
      <w:r w:rsidR="0064598D">
        <w:t xml:space="preserve"> forestry</w:t>
      </w:r>
      <w:r w:rsidR="00D000D8">
        <w:t xml:space="preserve"> practices was also examined. </w:t>
      </w:r>
    </w:p>
    <w:p w14:paraId="7365CA8C" w14:textId="52D69E07" w:rsidR="005D6BCA" w:rsidRDefault="005D6BCA" w:rsidP="00AD3490"/>
    <w:p w14:paraId="696D5BCB" w14:textId="675BAE25" w:rsidR="00AD3490" w:rsidRDefault="005D6BCA" w:rsidP="00AD3490">
      <w:r>
        <w:t>The life cycle GHG emissions for biomass fuels ranges from 10 to 1</w:t>
      </w:r>
      <w:r w:rsidR="00842EC1">
        <w:t>8</w:t>
      </w:r>
      <w:r>
        <w:t xml:space="preserve"> g CO</w:t>
      </w:r>
      <w:r w:rsidRPr="005301DC">
        <w:rPr>
          <w:vertAlign w:val="subscript"/>
        </w:rPr>
        <w:t>2</w:t>
      </w:r>
      <w:r>
        <w:t>e/MJ</w:t>
      </w:r>
      <w:r w:rsidR="006A703D">
        <w:t xml:space="preserve"> depending on factors including feedstock source. The emissions associated with pellet fuel represent approximately 3% of this fuel’s energy value</w:t>
      </w:r>
      <w:r>
        <w:t xml:space="preserve">. </w:t>
      </w:r>
      <w:r w:rsidR="00AD3490">
        <w:t>The GHG emissions of natural gas and heating oil</w:t>
      </w:r>
      <w:r w:rsidR="0064598D">
        <w:t>,</w:t>
      </w:r>
      <w:r w:rsidR="00AD3490">
        <w:t xml:space="preserve"> two </w:t>
      </w:r>
      <w:r w:rsidR="0064598D">
        <w:t xml:space="preserve">predominant </w:t>
      </w:r>
      <w:r w:rsidR="00AD3490">
        <w:t xml:space="preserve">fuels </w:t>
      </w:r>
      <w:r w:rsidR="0064598D">
        <w:t xml:space="preserve">used </w:t>
      </w:r>
      <w:r w:rsidR="00AD3490">
        <w:t>for residential heating</w:t>
      </w:r>
      <w:r w:rsidR="0064598D">
        <w:t xml:space="preserve"> in the northeastern U.S.,</w:t>
      </w:r>
      <w:r w:rsidR="00AD3490">
        <w:t xml:space="preserve"> were calculated using GREET1_2019</w:t>
      </w:r>
      <w:r w:rsidR="0064598D">
        <w:t>,</w:t>
      </w:r>
      <w:r w:rsidR="00AD3490">
        <w:t xml:space="preserve"> </w:t>
      </w:r>
      <w:r w:rsidR="00D35F8E">
        <w:t xml:space="preserve">as well as the </w:t>
      </w:r>
      <w:r w:rsidR="00EB05C9">
        <w:t xml:space="preserve">older version of </w:t>
      </w:r>
      <w:r w:rsidR="00AD3490">
        <w:t>GREET</w:t>
      </w:r>
      <w:r w:rsidR="00EB05C9">
        <w:t xml:space="preserve"> (_</w:t>
      </w:r>
      <w:r w:rsidR="00AD3490">
        <w:t>1.8c</w:t>
      </w:r>
      <w:r w:rsidR="00EB05C9">
        <w:t>)</w:t>
      </w:r>
      <w:r w:rsidR="00D35F8E">
        <w:t xml:space="preserve"> that was used in the RFS2 regulatory impact analysis</w:t>
      </w:r>
      <w:r w:rsidR="00AD3490">
        <w:t xml:space="preserve">. </w:t>
      </w:r>
      <w:r w:rsidR="0064598D">
        <w:t xml:space="preserve">In comparison to </w:t>
      </w:r>
      <w:r w:rsidR="00EB05C9">
        <w:t xml:space="preserve">these </w:t>
      </w:r>
      <w:r w:rsidR="0064598D">
        <w:t>conventional heating fuels, b</w:t>
      </w:r>
      <w:r w:rsidR="00D35F8E">
        <w:t xml:space="preserve">iomass fuels result in a </w:t>
      </w:r>
      <w:r w:rsidR="0083418C">
        <w:t>85-120%</w:t>
      </w:r>
      <w:r w:rsidR="00D35F8E">
        <w:t xml:space="preserve"> reduction in GHG emissions, which </w:t>
      </w:r>
      <w:r w:rsidR="0022428E">
        <w:t xml:space="preserve">exceeds the 60% GHG reduction </w:t>
      </w:r>
      <w:r w:rsidR="00F84F77">
        <w:t>requirement</w:t>
      </w:r>
      <w:r w:rsidR="00D35F8E">
        <w:t xml:space="preserve"> for cellulosic biofuels</w:t>
      </w:r>
      <w:r w:rsidR="0022428E">
        <w:t xml:space="preserve"> under the RFS2</w:t>
      </w:r>
      <w:r w:rsidR="00811B4A">
        <w:t xml:space="preserve"> (Zhang et al.</w:t>
      </w:r>
      <w:r w:rsidR="0064598D">
        <w:t>,</w:t>
      </w:r>
      <w:r w:rsidR="00811B4A">
        <w:t xml:space="preserve"> 2015)</w:t>
      </w:r>
      <w:r w:rsidR="00AD3490">
        <w:t xml:space="preserve">. </w:t>
      </w:r>
    </w:p>
    <w:p w14:paraId="4F330402" w14:textId="1DBD8D59" w:rsidR="00AD3490" w:rsidRDefault="00AD3490" w:rsidP="00AD3490"/>
    <w:p w14:paraId="34D03DE8" w14:textId="6D187337" w:rsidR="00AD3490" w:rsidRDefault="00AD3490" w:rsidP="00B04533">
      <w:pPr>
        <w:sectPr w:rsidR="00AD3490" w:rsidSect="00FD4EB8">
          <w:endnotePr>
            <w:numFmt w:val="decimal"/>
          </w:endnotePr>
          <w:pgSz w:w="12240" w:h="15840" w:code="1"/>
          <w:pgMar w:top="1440" w:right="1440" w:bottom="1440" w:left="1440" w:header="720" w:footer="288" w:gutter="0"/>
          <w:cols w:space="720"/>
          <w:docGrid w:linePitch="360"/>
        </w:sectPr>
      </w:pPr>
      <w:r>
        <w:t xml:space="preserve">Since wood pellets/chips </w:t>
      </w:r>
      <w:r w:rsidR="0022428E">
        <w:t>meet the GHG reduction</w:t>
      </w:r>
      <w:r w:rsidR="003D5B17">
        <w:t xml:space="preserve"> targets under the RFS</w:t>
      </w:r>
      <w:r w:rsidR="00550A22">
        <w:t xml:space="preserve">, </w:t>
      </w:r>
      <w:r w:rsidR="0022428E">
        <w:t>a</w:t>
      </w:r>
      <w:r>
        <w:t>re</w:t>
      </w:r>
      <w:r w:rsidR="0064598D">
        <w:t xml:space="preserve"> often</w:t>
      </w:r>
      <w:r>
        <w:t xml:space="preserve"> made from waste biomass </w:t>
      </w:r>
      <w:r w:rsidR="0064598D">
        <w:t>from</w:t>
      </w:r>
      <w:r>
        <w:t xml:space="preserve"> lumbermill</w:t>
      </w:r>
      <w:r w:rsidR="0064598D">
        <w:t xml:space="preserve">s, construction debris, </w:t>
      </w:r>
      <w:r>
        <w:t xml:space="preserve">forest residue, </w:t>
      </w:r>
      <w:r w:rsidR="0064598D">
        <w:t xml:space="preserve">and landscape trimmings, </w:t>
      </w:r>
      <w:r>
        <w:t>and have</w:t>
      </w:r>
      <w:r w:rsidR="001F31C4">
        <w:t xml:space="preserve"> a</w:t>
      </w:r>
      <w:r>
        <w:t xml:space="preserve"> significantly lower CI compared to heating oil and natural gas, </w:t>
      </w:r>
      <w:r w:rsidR="00B04533">
        <w:t xml:space="preserve">it is recommended that </w:t>
      </w:r>
      <w:r>
        <w:t>EPA reevaluate the RFS and consider creating a pathway for thermal conversion of biomass as residential</w:t>
      </w:r>
      <w:r w:rsidR="00F41AB1">
        <w:t xml:space="preserve"> </w:t>
      </w:r>
      <w:r>
        <w:t xml:space="preserve">heating energy. </w:t>
      </w:r>
      <w:r w:rsidR="00B04533">
        <w:t>Recent b</w:t>
      </w:r>
      <w:r w:rsidR="000E55C9">
        <w:t xml:space="preserve">ipartisan legislation </w:t>
      </w:r>
      <w:r w:rsidR="00E43220">
        <w:t>introduced</w:t>
      </w:r>
      <w:r w:rsidR="000E55C9">
        <w:t xml:space="preserve"> </w:t>
      </w:r>
      <w:r w:rsidR="00655149">
        <w:t xml:space="preserve">in 2019 </w:t>
      </w:r>
      <w:r w:rsidR="000E55C9">
        <w:t>by U.S. Senator</w:t>
      </w:r>
      <w:r w:rsidR="00EB05C9">
        <w:t xml:space="preserve"> </w:t>
      </w:r>
      <w:r w:rsidR="000E55C9">
        <w:t>Ron Wyden</w:t>
      </w:r>
      <w:r w:rsidR="00E43220">
        <w:t>, D-Oregon</w:t>
      </w:r>
      <w:r w:rsidR="000E55C9">
        <w:t xml:space="preserve"> </w:t>
      </w:r>
      <w:r w:rsidR="00E43220">
        <w:t xml:space="preserve">proposes </w:t>
      </w:r>
      <w:r w:rsidR="000E55C9">
        <w:t>to allow the use of biomass waste from certain federal lands for making renewable fuels</w:t>
      </w:r>
      <w:r w:rsidR="00E43220">
        <w:t>,</w:t>
      </w:r>
      <w:r w:rsidR="00B04533">
        <w:t xml:space="preserve"> indicat</w:t>
      </w:r>
      <w:r w:rsidR="00E43220">
        <w:t>ing</w:t>
      </w:r>
      <w:r w:rsidR="00B04533">
        <w:t xml:space="preserve"> congressional support for this recommendation.</w:t>
      </w:r>
    </w:p>
    <w:p w14:paraId="3B72CB9F" w14:textId="335A5F0E" w:rsidR="008170B8" w:rsidRPr="00C72325" w:rsidRDefault="00FD4EB8" w:rsidP="00AD3490">
      <w:pPr>
        <w:pStyle w:val="Heading1"/>
      </w:pPr>
      <w:r>
        <w:rPr>
          <w:noProof/>
        </w:rPr>
        <w:t xml:space="preserve"> </w:t>
      </w:r>
      <w:bookmarkStart w:id="14" w:name="_Toc513665362"/>
      <w:bookmarkStart w:id="15" w:name="_Toc514682494"/>
      <w:bookmarkStart w:id="16" w:name="_Toc515898618"/>
      <w:bookmarkStart w:id="17" w:name="_Toc519723311"/>
      <w:bookmarkStart w:id="18" w:name="_Toc50572828"/>
      <w:bookmarkEnd w:id="1"/>
      <w:r w:rsidR="0070681B" w:rsidRPr="00C72325">
        <w:t>Introduction</w:t>
      </w:r>
      <w:bookmarkEnd w:id="14"/>
      <w:bookmarkEnd w:id="15"/>
      <w:bookmarkEnd w:id="16"/>
      <w:bookmarkEnd w:id="17"/>
      <w:bookmarkEnd w:id="18"/>
    </w:p>
    <w:p w14:paraId="3DFA5AEB" w14:textId="59F31AB6" w:rsidR="008A5E90" w:rsidRPr="008A5E90" w:rsidRDefault="000323EA" w:rsidP="008A5E90">
      <w:pPr>
        <w:rPr>
          <w:rFonts w:eastAsia="Arial" w:cs="Calibri"/>
        </w:rPr>
      </w:pPr>
      <w:r>
        <w:rPr>
          <w:rFonts w:eastAsia="Arial" w:cs="Calibri"/>
        </w:rPr>
        <w:t xml:space="preserve">The </w:t>
      </w:r>
      <w:r w:rsidR="002639DF" w:rsidRPr="002639DF">
        <w:rPr>
          <w:rFonts w:eastAsia="Arial" w:cs="Calibri"/>
        </w:rPr>
        <w:t>Biomass Thermal Energy Council</w:t>
      </w:r>
      <w:r w:rsidR="002639DF">
        <w:rPr>
          <w:rFonts w:eastAsia="Arial" w:cs="Calibri"/>
        </w:rPr>
        <w:t xml:space="preserve"> (BTEC) and </w:t>
      </w:r>
      <w:r w:rsidR="002639DF" w:rsidRPr="002639DF">
        <w:rPr>
          <w:rFonts w:eastAsia="Arial" w:cs="Calibri"/>
        </w:rPr>
        <w:t>the United States Department of Agriculture (USDA) Forest Service</w:t>
      </w:r>
      <w:r w:rsidR="002639DF">
        <w:rPr>
          <w:rFonts w:eastAsia="Arial" w:cs="Calibri"/>
        </w:rPr>
        <w:t xml:space="preserve"> made an agreement to </w:t>
      </w:r>
      <w:r w:rsidR="0092001D">
        <w:rPr>
          <w:rFonts w:eastAsia="Arial" w:cs="Calibri"/>
        </w:rPr>
        <w:t xml:space="preserve">assess the implications of </w:t>
      </w:r>
      <w:r w:rsidR="002639DF">
        <w:rPr>
          <w:rFonts w:eastAsia="Arial" w:cs="Calibri"/>
        </w:rPr>
        <w:t xml:space="preserve">adding biomass thermal conversion as a fuel pathway to </w:t>
      </w:r>
      <w:r w:rsidR="0064598D">
        <w:rPr>
          <w:rFonts w:eastAsia="Arial" w:cs="Calibri"/>
        </w:rPr>
        <w:t xml:space="preserve">the </w:t>
      </w:r>
      <w:r w:rsidR="002639DF" w:rsidRPr="002639DF">
        <w:rPr>
          <w:rFonts w:eastAsia="Arial" w:cs="Calibri"/>
        </w:rPr>
        <w:t>Renewable Fuel Standard</w:t>
      </w:r>
      <w:r w:rsidR="002639DF">
        <w:rPr>
          <w:rFonts w:eastAsia="Arial" w:cs="Calibri"/>
        </w:rPr>
        <w:t xml:space="preserve"> (RFS)</w:t>
      </w:r>
      <w:r w:rsidR="008A5E90" w:rsidRPr="008A5E90">
        <w:rPr>
          <w:rFonts w:eastAsia="Arial" w:cs="Calibri"/>
        </w:rPr>
        <w:t>.</w:t>
      </w:r>
      <w:r w:rsidR="002639DF">
        <w:rPr>
          <w:rFonts w:eastAsia="Arial" w:cs="Calibri"/>
        </w:rPr>
        <w:t xml:space="preserve"> The scope of the</w:t>
      </w:r>
      <w:r w:rsidR="0083418C">
        <w:rPr>
          <w:rFonts w:eastAsia="Arial" w:cs="Calibri"/>
        </w:rPr>
        <w:t xml:space="preserve"> </w:t>
      </w:r>
      <w:r w:rsidR="002639DF">
        <w:rPr>
          <w:rFonts w:eastAsia="Arial" w:cs="Calibri"/>
        </w:rPr>
        <w:t xml:space="preserve">agreement is to promote usage of </w:t>
      </w:r>
      <w:r w:rsidR="0064598D">
        <w:rPr>
          <w:rFonts w:eastAsia="Arial" w:cs="Calibri"/>
        </w:rPr>
        <w:t xml:space="preserve">sustainably harvested </w:t>
      </w:r>
      <w:r w:rsidR="002639DF">
        <w:rPr>
          <w:rFonts w:eastAsia="Arial" w:cs="Calibri"/>
        </w:rPr>
        <w:t xml:space="preserve">wood chips and wood pellets as substitutes for fossil heating oil and natural gas. </w:t>
      </w:r>
    </w:p>
    <w:p w14:paraId="487EC023" w14:textId="77777777" w:rsidR="008A5E90" w:rsidRPr="008A5E90" w:rsidRDefault="008A5E90" w:rsidP="008A5E90">
      <w:pPr>
        <w:rPr>
          <w:rFonts w:eastAsia="Arial" w:cs="Calibri"/>
        </w:rPr>
      </w:pPr>
    </w:p>
    <w:p w14:paraId="44349A90" w14:textId="3284F21E" w:rsidR="00BB220E" w:rsidRDefault="008A5E90" w:rsidP="00F56523">
      <w:pPr>
        <w:rPr>
          <w:rFonts w:eastAsia="Arial" w:cs="Calibri"/>
        </w:rPr>
      </w:pPr>
      <w:r w:rsidRPr="008A5E90">
        <w:rPr>
          <w:rFonts w:eastAsia="Arial" w:cs="Calibri"/>
        </w:rPr>
        <w:t>Life Cycle Associates, LLC was contracted to complete a life cycle analysis of the</w:t>
      </w:r>
      <w:r w:rsidR="005C287B">
        <w:rPr>
          <w:rFonts w:eastAsia="Arial" w:cs="Calibri"/>
        </w:rPr>
        <w:t xml:space="preserve"> greenhouse gas (GHG)</w:t>
      </w:r>
      <w:r w:rsidRPr="008A5E90">
        <w:rPr>
          <w:rFonts w:eastAsia="Arial" w:cs="Calibri"/>
        </w:rPr>
        <w:t xml:space="preserve"> emission</w:t>
      </w:r>
      <w:r w:rsidR="005C287B">
        <w:rPr>
          <w:rFonts w:eastAsia="Arial" w:cs="Calibri"/>
        </w:rPr>
        <w:t xml:space="preserve"> impacts</w:t>
      </w:r>
      <w:r w:rsidRPr="008A5E90">
        <w:rPr>
          <w:rFonts w:eastAsia="Arial" w:cs="Calibri"/>
        </w:rPr>
        <w:t xml:space="preserve"> (this Study)</w:t>
      </w:r>
      <w:r w:rsidR="00F56523" w:rsidRPr="00F56523">
        <w:rPr>
          <w:rFonts w:eastAsia="Arial" w:cs="Calibri"/>
        </w:rPr>
        <w:t xml:space="preserve"> associated with utilizing woody biomass (pellets and chips) for thermal energy applications</w:t>
      </w:r>
      <w:r w:rsidR="00B266BB">
        <w:rPr>
          <w:rFonts w:eastAsia="Arial" w:cs="Calibri"/>
        </w:rPr>
        <w:t>. The alternative fuel use is</w:t>
      </w:r>
      <w:r w:rsidR="00F56523" w:rsidRPr="00F56523">
        <w:rPr>
          <w:rFonts w:eastAsia="Arial" w:cs="Calibri"/>
        </w:rPr>
        <w:t xml:space="preserve"> heating oil</w:t>
      </w:r>
      <w:r w:rsidR="00B266BB">
        <w:rPr>
          <w:rFonts w:eastAsia="Arial" w:cs="Calibri"/>
        </w:rPr>
        <w:t xml:space="preserve"> or</w:t>
      </w:r>
      <w:r w:rsidR="00F56523" w:rsidRPr="00F56523">
        <w:rPr>
          <w:rFonts w:eastAsia="Arial" w:cs="Calibri"/>
        </w:rPr>
        <w:t xml:space="preserve"> natural gas</w:t>
      </w:r>
      <w:r w:rsidR="000E61EA">
        <w:rPr>
          <w:rStyle w:val="FootnoteReference"/>
          <w:rFonts w:eastAsia="Arial" w:cs="Calibri"/>
        </w:rPr>
        <w:footnoteReference w:id="3"/>
      </w:r>
      <w:r w:rsidR="00B266BB">
        <w:rPr>
          <w:rFonts w:eastAsia="Arial" w:cs="Calibri"/>
        </w:rPr>
        <w:t>.</w:t>
      </w:r>
      <w:r w:rsidRPr="008A5E90">
        <w:rPr>
          <w:rFonts w:eastAsia="Arial" w:cs="Calibri"/>
        </w:rPr>
        <w:t xml:space="preserve"> This </w:t>
      </w:r>
      <w:r w:rsidR="00F90A80">
        <w:rPr>
          <w:rFonts w:eastAsia="Arial" w:cs="Calibri"/>
        </w:rPr>
        <w:t>Study</w:t>
      </w:r>
      <w:r w:rsidRPr="008A5E90">
        <w:rPr>
          <w:rFonts w:eastAsia="Arial" w:cs="Calibri"/>
        </w:rPr>
        <w:t xml:space="preserve"> </w:t>
      </w:r>
      <w:r w:rsidR="00F56523">
        <w:rPr>
          <w:rFonts w:eastAsia="Arial" w:cs="Calibri"/>
        </w:rPr>
        <w:t>includes</w:t>
      </w:r>
      <w:r w:rsidRPr="008A5E90">
        <w:rPr>
          <w:rFonts w:eastAsia="Arial" w:cs="Calibri"/>
        </w:rPr>
        <w:t xml:space="preserve"> the following</w:t>
      </w:r>
      <w:r w:rsidR="00BB220E">
        <w:rPr>
          <w:rFonts w:eastAsia="Arial" w:cs="Calibri"/>
        </w:rPr>
        <w:t xml:space="preserve"> four</w:t>
      </w:r>
      <w:r w:rsidRPr="008A5E90">
        <w:rPr>
          <w:rFonts w:eastAsia="Arial" w:cs="Calibri"/>
        </w:rPr>
        <w:t xml:space="preserve"> </w:t>
      </w:r>
      <w:r w:rsidR="00F56523">
        <w:rPr>
          <w:rFonts w:eastAsia="Arial" w:cs="Calibri"/>
        </w:rPr>
        <w:t>sections</w:t>
      </w:r>
      <w:r w:rsidRPr="008A5E90">
        <w:rPr>
          <w:rFonts w:eastAsia="Arial" w:cs="Calibri"/>
        </w:rPr>
        <w:t xml:space="preserve">: </w:t>
      </w:r>
    </w:p>
    <w:p w14:paraId="7FF80B86" w14:textId="77777777" w:rsidR="00BB220E" w:rsidRDefault="00BB220E" w:rsidP="00F56523">
      <w:pPr>
        <w:rPr>
          <w:rFonts w:eastAsia="Arial" w:cs="Calibri"/>
        </w:rPr>
      </w:pPr>
    </w:p>
    <w:p w14:paraId="5A91793A" w14:textId="449BA064" w:rsidR="00BB220E" w:rsidRDefault="00F56523" w:rsidP="00BB220E">
      <w:pPr>
        <w:ind w:left="288" w:hanging="288"/>
        <w:rPr>
          <w:rFonts w:eastAsia="Arial" w:cs="Calibri"/>
        </w:rPr>
      </w:pPr>
      <w:r>
        <w:rPr>
          <w:rFonts w:eastAsia="Arial" w:cs="Calibri"/>
        </w:rPr>
        <w:t xml:space="preserve">1) </w:t>
      </w:r>
      <w:r w:rsidRPr="00F56523">
        <w:rPr>
          <w:rFonts w:eastAsia="Arial" w:cs="Calibri"/>
        </w:rPr>
        <w:t>Quantify life</w:t>
      </w:r>
      <w:r w:rsidR="00D23B67">
        <w:rPr>
          <w:rFonts w:eastAsia="Arial" w:cs="Calibri"/>
        </w:rPr>
        <w:t xml:space="preserve"> </w:t>
      </w:r>
      <w:r w:rsidRPr="00F56523">
        <w:rPr>
          <w:rFonts w:eastAsia="Arial" w:cs="Calibri"/>
        </w:rPr>
        <w:t xml:space="preserve">cycle </w:t>
      </w:r>
      <w:r w:rsidR="00BB220E">
        <w:rPr>
          <w:rFonts w:eastAsia="Arial" w:cs="Calibri"/>
        </w:rPr>
        <w:t>GHG</w:t>
      </w:r>
      <w:r w:rsidRPr="00F56523">
        <w:rPr>
          <w:rFonts w:eastAsia="Arial" w:cs="Calibri"/>
        </w:rPr>
        <w:t xml:space="preserve"> emissions associated with using woody biomass feedstocks</w:t>
      </w:r>
      <w:r>
        <w:rPr>
          <w:rFonts w:eastAsia="Arial" w:cs="Calibri"/>
        </w:rPr>
        <w:t xml:space="preserve"> </w:t>
      </w:r>
      <w:r w:rsidRPr="00F56523">
        <w:rPr>
          <w:rFonts w:eastAsia="Arial" w:cs="Calibri"/>
        </w:rPr>
        <w:t xml:space="preserve">currently eligible under the Renewable Fuel Standard (RFS) for use in thermal energy applications. </w:t>
      </w:r>
      <w:r w:rsidR="00BB220E">
        <w:rPr>
          <w:rFonts w:eastAsia="Arial" w:cs="Calibri"/>
        </w:rPr>
        <w:t>T</w:t>
      </w:r>
      <w:r w:rsidRPr="00F56523">
        <w:rPr>
          <w:rFonts w:eastAsia="Arial" w:cs="Calibri"/>
        </w:rPr>
        <w:t>wo pathways are considered:</w:t>
      </w:r>
      <w:r>
        <w:rPr>
          <w:rFonts w:eastAsia="Arial" w:cs="Calibri"/>
        </w:rPr>
        <w:t xml:space="preserve"> w</w:t>
      </w:r>
      <w:r w:rsidRPr="00F56523">
        <w:rPr>
          <w:rFonts w:eastAsia="Arial" w:cs="Calibri"/>
        </w:rPr>
        <w:t>ood chip</w:t>
      </w:r>
      <w:r w:rsidR="00BB220E">
        <w:rPr>
          <w:rFonts w:eastAsia="Arial" w:cs="Calibri"/>
        </w:rPr>
        <w:t>ped</w:t>
      </w:r>
      <w:r w:rsidRPr="00F56523">
        <w:rPr>
          <w:rFonts w:eastAsia="Arial" w:cs="Calibri"/>
        </w:rPr>
        <w:t xml:space="preserve"> directly from eligible feedstocks, </w:t>
      </w:r>
      <w:r>
        <w:rPr>
          <w:rFonts w:eastAsia="Arial" w:cs="Calibri"/>
        </w:rPr>
        <w:t>and w</w:t>
      </w:r>
      <w:r w:rsidRPr="00F56523">
        <w:rPr>
          <w:rFonts w:eastAsia="Arial" w:cs="Calibri"/>
        </w:rPr>
        <w:t>ood pellets produced from eligible feedstocks</w:t>
      </w:r>
      <w:r w:rsidR="00BB220E">
        <w:rPr>
          <w:rFonts w:eastAsia="Arial" w:cs="Calibri"/>
        </w:rPr>
        <w:t>;</w:t>
      </w:r>
    </w:p>
    <w:p w14:paraId="727B4C3B" w14:textId="58374E07" w:rsidR="00BB220E" w:rsidRDefault="00F56523" w:rsidP="00BB220E">
      <w:pPr>
        <w:ind w:left="288" w:hanging="288"/>
        <w:rPr>
          <w:rFonts w:eastAsia="Arial" w:cs="Calibri"/>
        </w:rPr>
      </w:pPr>
      <w:r>
        <w:rPr>
          <w:rFonts w:eastAsia="Arial" w:cs="Calibri"/>
        </w:rPr>
        <w:t xml:space="preserve">2) </w:t>
      </w:r>
      <w:r w:rsidRPr="00F56523">
        <w:rPr>
          <w:rFonts w:eastAsia="Arial" w:cs="Calibri"/>
        </w:rPr>
        <w:t>Quantify life</w:t>
      </w:r>
      <w:r w:rsidR="00D23B67">
        <w:rPr>
          <w:rFonts w:eastAsia="Arial" w:cs="Calibri"/>
        </w:rPr>
        <w:t xml:space="preserve"> </w:t>
      </w:r>
      <w:r w:rsidRPr="00F56523">
        <w:rPr>
          <w:rFonts w:eastAsia="Arial" w:cs="Calibri"/>
        </w:rPr>
        <w:t xml:space="preserve">cycle greenhouse gas emissions associated with using fossil fuels for thermal energy applications. Two fuels </w:t>
      </w:r>
      <w:r>
        <w:rPr>
          <w:rFonts w:eastAsia="Arial" w:cs="Calibri"/>
        </w:rPr>
        <w:t>are</w:t>
      </w:r>
      <w:r w:rsidRPr="00F56523">
        <w:rPr>
          <w:rFonts w:eastAsia="Arial" w:cs="Calibri"/>
        </w:rPr>
        <w:t xml:space="preserve"> considered: natural gas and heating/fuel oil</w:t>
      </w:r>
      <w:r w:rsidR="00BB220E">
        <w:rPr>
          <w:rFonts w:eastAsia="Arial" w:cs="Calibri"/>
        </w:rPr>
        <w:t>;</w:t>
      </w:r>
    </w:p>
    <w:p w14:paraId="4B5C833E" w14:textId="1A7FBA82" w:rsidR="00BB220E" w:rsidRDefault="00F56523" w:rsidP="00BB220E">
      <w:pPr>
        <w:ind w:left="288" w:hanging="288"/>
        <w:rPr>
          <w:rFonts w:eastAsia="Arial" w:cs="Calibri"/>
        </w:rPr>
      </w:pPr>
      <w:r>
        <w:rPr>
          <w:rFonts w:eastAsia="Arial" w:cs="Calibri"/>
        </w:rPr>
        <w:t>3)</w:t>
      </w:r>
      <w:r w:rsidR="00457AD8">
        <w:rPr>
          <w:rFonts w:eastAsia="Arial" w:cs="Calibri"/>
        </w:rPr>
        <w:t xml:space="preserve"> </w:t>
      </w:r>
      <w:r w:rsidRPr="00F56523">
        <w:rPr>
          <w:rFonts w:eastAsia="Arial" w:cs="Calibri"/>
        </w:rPr>
        <w:t>Compare the life</w:t>
      </w:r>
      <w:r w:rsidR="00D23B67">
        <w:rPr>
          <w:rFonts w:eastAsia="Arial" w:cs="Calibri"/>
        </w:rPr>
        <w:t xml:space="preserve"> </w:t>
      </w:r>
      <w:r w:rsidRPr="00F56523">
        <w:rPr>
          <w:rFonts w:eastAsia="Arial" w:cs="Calibri"/>
        </w:rPr>
        <w:t>cycle greenhouse gas emissions for the woody biomass thermal applications with those of the fossil fuels considered</w:t>
      </w:r>
      <w:r w:rsidR="00BB220E">
        <w:rPr>
          <w:rFonts w:eastAsia="Arial" w:cs="Calibri"/>
        </w:rPr>
        <w:t>; and</w:t>
      </w:r>
    </w:p>
    <w:p w14:paraId="419DE597" w14:textId="7F2862A0" w:rsidR="008A5E90" w:rsidRPr="008A5E90" w:rsidRDefault="00F56523" w:rsidP="00BB220E">
      <w:pPr>
        <w:ind w:left="288" w:hanging="288"/>
        <w:rPr>
          <w:rFonts w:eastAsia="Arial" w:cs="Calibri"/>
        </w:rPr>
      </w:pPr>
      <w:r>
        <w:rPr>
          <w:rFonts w:eastAsia="Arial" w:cs="Calibri"/>
        </w:rPr>
        <w:t>4</w:t>
      </w:r>
      <w:r w:rsidRPr="005C287B">
        <w:rPr>
          <w:rFonts w:eastAsia="Arial" w:cs="Calibri"/>
          <w:szCs w:val="24"/>
        </w:rPr>
        <w:t xml:space="preserve">) Compare the greenhouse gas benefits/impacts of these pathways </w:t>
      </w:r>
      <w:r w:rsidRPr="00A91CDD">
        <w:rPr>
          <w:rFonts w:eastAsia="Arial" w:cs="Calibri"/>
          <w:szCs w:val="24"/>
        </w:rPr>
        <w:t>for using eligible woody biomass feedstocks to those already approved for Renewable Identification Number (RIN) generation in the RFS.</w:t>
      </w:r>
    </w:p>
    <w:p w14:paraId="5259E9A7" w14:textId="6BF482F5" w:rsidR="00A57EEA" w:rsidRDefault="00A57EEA" w:rsidP="00FC692F">
      <w:pPr>
        <w:rPr>
          <w:rFonts w:eastAsia="Arial" w:cs="Calibri"/>
        </w:rPr>
      </w:pPr>
    </w:p>
    <w:p w14:paraId="1E50E8D1" w14:textId="2F1F147C" w:rsidR="00624069" w:rsidRDefault="00624069" w:rsidP="00624069">
      <w:pPr>
        <w:pStyle w:val="Heading2"/>
      </w:pPr>
      <w:bookmarkStart w:id="19" w:name="_Toc50572829"/>
      <w:r>
        <w:t>Background</w:t>
      </w:r>
      <w:bookmarkEnd w:id="19"/>
    </w:p>
    <w:p w14:paraId="5F1CC62A" w14:textId="7C3A01B3" w:rsidR="005C287B" w:rsidRDefault="00624069" w:rsidP="00624069">
      <w:pPr>
        <w:rPr>
          <w:szCs w:val="24"/>
        </w:rPr>
      </w:pPr>
      <w:r>
        <w:rPr>
          <w:szCs w:val="24"/>
        </w:rPr>
        <w:t xml:space="preserve">Recently, agriculture and forestry have emerged as potential mechanisms to meet U.S. energy demands and to address </w:t>
      </w:r>
      <w:r w:rsidRPr="00901747">
        <w:rPr>
          <w:szCs w:val="24"/>
        </w:rPr>
        <w:t xml:space="preserve">resource and </w:t>
      </w:r>
      <w:r w:rsidR="00B00FFB">
        <w:rPr>
          <w:szCs w:val="24"/>
        </w:rPr>
        <w:t xml:space="preserve">climate change </w:t>
      </w:r>
      <w:r w:rsidRPr="00901747">
        <w:rPr>
          <w:szCs w:val="24"/>
        </w:rPr>
        <w:t xml:space="preserve">concerns </w:t>
      </w:r>
      <w:r>
        <w:rPr>
          <w:szCs w:val="24"/>
        </w:rPr>
        <w:t>through biomass-based energy</w:t>
      </w:r>
      <w:r w:rsidRPr="00901747">
        <w:rPr>
          <w:szCs w:val="24"/>
        </w:rPr>
        <w:t xml:space="preserve">. The potential benefits, </w:t>
      </w:r>
      <w:r>
        <w:rPr>
          <w:szCs w:val="24"/>
        </w:rPr>
        <w:t xml:space="preserve">such as increased </w:t>
      </w:r>
      <w:r w:rsidRPr="00901747">
        <w:rPr>
          <w:szCs w:val="24"/>
        </w:rPr>
        <w:t xml:space="preserve">domestic energy security, </w:t>
      </w:r>
      <w:r>
        <w:rPr>
          <w:szCs w:val="24"/>
        </w:rPr>
        <w:t>reduced GHG</w:t>
      </w:r>
      <w:r w:rsidRPr="00901747">
        <w:rPr>
          <w:szCs w:val="24"/>
        </w:rPr>
        <w:t xml:space="preserve"> emissions, and </w:t>
      </w:r>
      <w:r>
        <w:rPr>
          <w:szCs w:val="24"/>
        </w:rPr>
        <w:t xml:space="preserve">increased </w:t>
      </w:r>
      <w:r w:rsidRPr="00901747">
        <w:rPr>
          <w:szCs w:val="24"/>
        </w:rPr>
        <w:t xml:space="preserve">support for rural and agricultural economic development, have focused the attention of industry, policymakers, and the environmental and scientific communities on the development of biomass-based energy. </w:t>
      </w:r>
      <w:r>
        <w:rPr>
          <w:szCs w:val="24"/>
        </w:rPr>
        <w:t>Since a</w:t>
      </w:r>
      <w:r w:rsidRPr="00901747">
        <w:rPr>
          <w:szCs w:val="24"/>
        </w:rPr>
        <w:t xml:space="preserve">griculture, forestry, and energy production all have significant impacts on resources and </w:t>
      </w:r>
      <w:r>
        <w:rPr>
          <w:szCs w:val="24"/>
        </w:rPr>
        <w:t xml:space="preserve">the </w:t>
      </w:r>
      <w:r w:rsidRPr="00901747">
        <w:rPr>
          <w:szCs w:val="24"/>
        </w:rPr>
        <w:t>environment</w:t>
      </w:r>
      <w:r>
        <w:rPr>
          <w:szCs w:val="24"/>
        </w:rPr>
        <w:t>, d</w:t>
      </w:r>
      <w:r w:rsidRPr="00901747">
        <w:rPr>
          <w:szCs w:val="24"/>
        </w:rPr>
        <w:t>eveloping sustainable</w:t>
      </w:r>
      <w:r w:rsidR="00726433">
        <w:rPr>
          <w:rStyle w:val="FootnoteReference"/>
          <w:szCs w:val="24"/>
        </w:rPr>
        <w:footnoteReference w:id="4"/>
      </w:r>
      <w:r w:rsidRPr="00901747">
        <w:rPr>
          <w:szCs w:val="24"/>
        </w:rPr>
        <w:t xml:space="preserve"> production methods and consumption patterns in each of these sectors </w:t>
      </w:r>
      <w:r>
        <w:rPr>
          <w:szCs w:val="24"/>
        </w:rPr>
        <w:t>is critical</w:t>
      </w:r>
      <w:r w:rsidRPr="00901747">
        <w:rPr>
          <w:szCs w:val="24"/>
        </w:rPr>
        <w:t>.</w:t>
      </w:r>
    </w:p>
    <w:p w14:paraId="6B0C9356" w14:textId="77777777" w:rsidR="002F2BAC" w:rsidRDefault="002F2BAC" w:rsidP="00624069">
      <w:pPr>
        <w:rPr>
          <w:szCs w:val="24"/>
        </w:rPr>
      </w:pPr>
    </w:p>
    <w:p w14:paraId="7AC72DF2" w14:textId="77777777" w:rsidR="002F2BAC" w:rsidRDefault="002F2BAC" w:rsidP="002F2BAC">
      <w:pPr>
        <w:pStyle w:val="Heading2"/>
      </w:pPr>
      <w:bookmarkStart w:id="21" w:name="_Toc461642854"/>
      <w:bookmarkStart w:id="22" w:name="_Toc50572830"/>
      <w:r>
        <w:t>Regulation for</w:t>
      </w:r>
      <w:r w:rsidRPr="00EF624E">
        <w:t xml:space="preserve"> </w:t>
      </w:r>
      <w:r>
        <w:t>Biofuels and Biomaterials</w:t>
      </w:r>
      <w:bookmarkEnd w:id="21"/>
      <w:bookmarkEnd w:id="22"/>
    </w:p>
    <w:p w14:paraId="279BBBA6" w14:textId="4CAB9FF0" w:rsidR="00B81C59" w:rsidRDefault="002F2BAC" w:rsidP="002F2BAC">
      <w:r>
        <w:t xml:space="preserve">Use of biofuels is on the rise in the United States. An important driver of the increased use of biofuels in the United States is the federal and state level regulations and tax incentives that have been passed over the past decades. </w:t>
      </w:r>
      <w:r w:rsidR="00B81C59">
        <w:t xml:space="preserve">The </w:t>
      </w:r>
      <w:r w:rsidR="00BF5E69">
        <w:t>F</w:t>
      </w:r>
      <w:r>
        <w:t xml:space="preserve">ederal Renewable Fuel Standard </w:t>
      </w:r>
      <w:r w:rsidR="00B81C59" w:rsidRPr="00B81C59">
        <w:t xml:space="preserve">program </w:t>
      </w:r>
      <w:r w:rsidR="00B81C59">
        <w:t xml:space="preserve">was created </w:t>
      </w:r>
      <w:r w:rsidR="00B81C59" w:rsidRPr="00B81C59">
        <w:t xml:space="preserve">to reduce greenhouse gas emissions and expand the renewable fuels sector while reducing reliance on </w:t>
      </w:r>
      <w:r w:rsidR="00B81C59">
        <w:t>fossil fuels</w:t>
      </w:r>
      <w:r w:rsidR="00B81C59" w:rsidRPr="00B81C59">
        <w:t>.</w:t>
      </w:r>
    </w:p>
    <w:p w14:paraId="4FEFAD90" w14:textId="77777777" w:rsidR="002F2BAC" w:rsidRPr="00EF624E" w:rsidRDefault="002F2BAC" w:rsidP="002F2BAC">
      <w:pPr>
        <w:pStyle w:val="Heading2"/>
        <w:spacing w:before="360" w:after="60"/>
        <w:ind w:left="576"/>
      </w:pPr>
      <w:bookmarkStart w:id="23" w:name="_Toc461642855"/>
      <w:bookmarkStart w:id="24" w:name="_Toc50572831"/>
      <w:r>
        <w:t>Renewable Fuel Standard (Federal)</w:t>
      </w:r>
      <w:bookmarkEnd w:id="23"/>
      <w:bookmarkEnd w:id="24"/>
    </w:p>
    <w:p w14:paraId="38E23C23" w14:textId="4F608B88" w:rsidR="002F2BAC" w:rsidRDefault="002F2BAC" w:rsidP="002F2BAC">
      <w:pPr>
        <w:autoSpaceDE w:val="0"/>
        <w:autoSpaceDN w:val="0"/>
        <w:adjustRightInd w:val="0"/>
        <w:rPr>
          <w:rFonts w:cs="Arial"/>
          <w:color w:val="000000"/>
        </w:rPr>
      </w:pPr>
      <w:r w:rsidRPr="00C1081C">
        <w:rPr>
          <w:rFonts w:cs="Arial"/>
          <w:color w:val="000000"/>
        </w:rPr>
        <w:t xml:space="preserve">The Renewable Fuel Standard (RFS) was signed into law under the </w:t>
      </w:r>
      <w:r w:rsidR="00BF5E69">
        <w:rPr>
          <w:rFonts w:cs="Arial"/>
          <w:color w:val="000000"/>
        </w:rPr>
        <w:t>E</w:t>
      </w:r>
      <w:r w:rsidRPr="00C1081C">
        <w:rPr>
          <w:rFonts w:cs="Arial"/>
          <w:color w:val="000000"/>
        </w:rPr>
        <w:t xml:space="preserve">nergy </w:t>
      </w:r>
      <w:r w:rsidR="00BF5E69">
        <w:rPr>
          <w:rFonts w:cs="Arial"/>
          <w:color w:val="000000"/>
        </w:rPr>
        <w:t>P</w:t>
      </w:r>
      <w:r w:rsidRPr="00C1081C">
        <w:rPr>
          <w:rFonts w:cs="Arial"/>
          <w:color w:val="000000"/>
        </w:rPr>
        <w:t xml:space="preserve">olicy </w:t>
      </w:r>
      <w:r w:rsidR="00BF5E69">
        <w:rPr>
          <w:rFonts w:cs="Arial"/>
          <w:color w:val="000000"/>
        </w:rPr>
        <w:t>A</w:t>
      </w:r>
      <w:r w:rsidRPr="00C1081C">
        <w:rPr>
          <w:rFonts w:cs="Arial"/>
          <w:color w:val="000000"/>
        </w:rPr>
        <w:t xml:space="preserve">ct of 2005, and was expanded through the Energy Independence and Security Act of 2007 (EISA). The RFS program </w:t>
      </w:r>
      <w:r w:rsidR="00BF5E69">
        <w:rPr>
          <w:rFonts w:cs="Arial"/>
          <w:color w:val="000000"/>
        </w:rPr>
        <w:t>establishe</w:t>
      </w:r>
      <w:r w:rsidRPr="00C1081C">
        <w:rPr>
          <w:rFonts w:cs="Arial"/>
          <w:color w:val="000000"/>
        </w:rPr>
        <w:t>s requirements for the amount of renewable fuel that must be blended into on</w:t>
      </w:r>
      <w:r w:rsidR="00F92E7F">
        <w:rPr>
          <w:rFonts w:cs="Arial"/>
          <w:color w:val="000000"/>
        </w:rPr>
        <w:t>-</w:t>
      </w:r>
      <w:r w:rsidRPr="00C1081C">
        <w:rPr>
          <w:rFonts w:cs="Arial"/>
          <w:color w:val="000000"/>
        </w:rPr>
        <w:t xml:space="preserve"> and off-road petroleum fuels, with the dual goals of increasing energy independence and reducing climate change impacts. The RFS legislation falls under the Clean Air Act (CAA)</w:t>
      </w:r>
      <w:r w:rsidR="00F92E7F">
        <w:rPr>
          <w:rFonts w:cs="Arial"/>
          <w:color w:val="000000"/>
        </w:rPr>
        <w:t>,</w:t>
      </w:r>
      <w:r w:rsidRPr="00C1081C">
        <w:rPr>
          <w:rFonts w:cs="Arial"/>
          <w:color w:val="000000"/>
        </w:rPr>
        <w:t xml:space="preserve"> and the Environmental Protection Agency (EPA) has the responsibility of setting annual renewable standard amounts. The RFS2, the current set of regulations enacted in 2007, requires the use of 36 billion gallons of renewable fuel annually by 2022 in the United States</w:t>
      </w:r>
      <w:r>
        <w:rPr>
          <w:rFonts w:cs="Arial"/>
          <w:color w:val="000000"/>
        </w:rPr>
        <w:t>, 21 billion of which must be non-cornstarch ethanol biofuels such as cellulosic biofuel or biomass-based diesel</w:t>
      </w:r>
      <w:r w:rsidRPr="00C1081C">
        <w:rPr>
          <w:rFonts w:cs="Arial"/>
          <w:color w:val="000000"/>
        </w:rPr>
        <w:t xml:space="preserve">. </w:t>
      </w:r>
      <w:r>
        <w:rPr>
          <w:rFonts w:cs="Arial"/>
          <w:color w:val="000000"/>
        </w:rPr>
        <w:t>It required</w:t>
      </w:r>
      <w:r w:rsidRPr="00DF7D07">
        <w:rPr>
          <w:rFonts w:cs="Arial"/>
          <w:color w:val="000000"/>
        </w:rPr>
        <w:t xml:space="preserve"> the use of 16.55 billion gallons of renewable fuel</w:t>
      </w:r>
      <w:r>
        <w:rPr>
          <w:rFonts w:cs="Arial"/>
          <w:color w:val="000000"/>
        </w:rPr>
        <w:t xml:space="preserve"> in 2013, </w:t>
      </w:r>
      <w:r w:rsidRPr="00DF7D07">
        <w:rPr>
          <w:rFonts w:cs="Arial"/>
          <w:color w:val="000000"/>
        </w:rPr>
        <w:t xml:space="preserve">1.28 billion gallons of </w:t>
      </w:r>
      <w:r>
        <w:rPr>
          <w:rFonts w:cs="Arial"/>
          <w:color w:val="000000"/>
        </w:rPr>
        <w:t xml:space="preserve">which had to be </w:t>
      </w:r>
      <w:r w:rsidRPr="00DF7D07">
        <w:rPr>
          <w:rFonts w:cs="Arial"/>
          <w:color w:val="000000"/>
        </w:rPr>
        <w:t>biomass-based diesel substitutes.</w:t>
      </w:r>
      <w:r>
        <w:rPr>
          <w:rFonts w:cs="Arial"/>
          <w:color w:val="000000"/>
        </w:rPr>
        <w:t xml:space="preserve"> </w:t>
      </w:r>
      <w:r w:rsidR="00B81C59">
        <w:rPr>
          <w:rFonts w:cs="Arial"/>
          <w:color w:val="000000"/>
        </w:rPr>
        <w:t>However,</w:t>
      </w:r>
      <w:r>
        <w:rPr>
          <w:rFonts w:cs="Arial"/>
          <w:color w:val="000000"/>
        </w:rPr>
        <w:t xml:space="preserve"> production of cellulosic biofuels has so far been well below required levels (EIA, 2012</w:t>
      </w:r>
      <w:r w:rsidR="0045346B" w:rsidRPr="00A80345">
        <w:rPr>
          <w:rFonts w:cs="Arial"/>
          <w:color w:val="000000"/>
          <w:u w:val="single"/>
        </w:rPr>
        <w:t>;</w:t>
      </w:r>
      <w:r w:rsidR="0045346B">
        <w:rPr>
          <w:rFonts w:cs="Arial"/>
          <w:color w:val="000000"/>
        </w:rPr>
        <w:t xml:space="preserve"> EPA</w:t>
      </w:r>
      <w:r w:rsidR="004D278E">
        <w:rPr>
          <w:rFonts w:cs="Arial"/>
          <w:color w:val="000000"/>
        </w:rPr>
        <w:t>,</w:t>
      </w:r>
      <w:r w:rsidR="0045346B">
        <w:rPr>
          <w:rFonts w:cs="Arial"/>
          <w:color w:val="000000"/>
        </w:rPr>
        <w:t xml:space="preserve"> 20</w:t>
      </w:r>
      <w:r w:rsidR="007A7EC8">
        <w:rPr>
          <w:rFonts w:cs="Arial"/>
          <w:color w:val="000000"/>
        </w:rPr>
        <w:t>20</w:t>
      </w:r>
      <w:r>
        <w:rPr>
          <w:rFonts w:cs="Arial"/>
          <w:color w:val="000000"/>
        </w:rPr>
        <w:t>).</w:t>
      </w:r>
      <w:r w:rsidR="007A7EC8">
        <w:rPr>
          <w:rFonts w:cs="Arial"/>
          <w:color w:val="000000"/>
        </w:rPr>
        <w:t xml:space="preserve">  </w:t>
      </w:r>
    </w:p>
    <w:p w14:paraId="5A29E7D9" w14:textId="77777777" w:rsidR="002F2BAC" w:rsidRPr="00C1081C" w:rsidRDefault="002F2BAC" w:rsidP="002F2BAC">
      <w:pPr>
        <w:autoSpaceDE w:val="0"/>
        <w:autoSpaceDN w:val="0"/>
        <w:adjustRightInd w:val="0"/>
        <w:rPr>
          <w:rFonts w:cs="Arial"/>
          <w:color w:val="000000"/>
        </w:rPr>
      </w:pPr>
    </w:p>
    <w:p w14:paraId="6DB56B4B" w14:textId="7CAD7506" w:rsidR="002F2BAC" w:rsidRDefault="002F2BAC" w:rsidP="00B81C59">
      <w:r w:rsidRPr="00C1081C">
        <w:t>Under the RFS2, gasoline and diesel fuel refiners</w:t>
      </w:r>
      <w:r>
        <w:t xml:space="preserve"> and importers</w:t>
      </w:r>
      <w:r w:rsidRPr="00C1081C">
        <w:t xml:space="preserve"> are required to purchase a certain amount of renewable fuels annually.</w:t>
      </w:r>
      <w:r>
        <w:t xml:space="preserve"> This is called </w:t>
      </w:r>
      <w:r w:rsidRPr="008E3275">
        <w:t xml:space="preserve">their </w:t>
      </w:r>
      <w:r w:rsidRPr="008E3275">
        <w:rPr>
          <w:shd w:val="clear" w:color="auto" w:fill="FFFFFF"/>
        </w:rPr>
        <w:t>Renewable Volume Obligation</w:t>
      </w:r>
      <w:r>
        <w:rPr>
          <w:rFonts w:ascii="Arial" w:hAnsi="Arial"/>
          <w:sz w:val="20"/>
          <w:szCs w:val="20"/>
          <w:shd w:val="clear" w:color="auto" w:fill="FFFFFF"/>
        </w:rPr>
        <w:t>.</w:t>
      </w:r>
      <w:r>
        <w:t xml:space="preserve"> In order to verify that their obligations </w:t>
      </w:r>
      <w:r w:rsidRPr="00C1081C">
        <w:t>have been met</w:t>
      </w:r>
      <w:r>
        <w:t>,</w:t>
      </w:r>
      <w:r w:rsidRPr="00C1081C">
        <w:t xml:space="preserve"> refiners must submit renewable fuel credits to the EPA. The</w:t>
      </w:r>
      <w:r>
        <w:t>se</w:t>
      </w:r>
      <w:r w:rsidRPr="00C1081C">
        <w:t xml:space="preserve"> tradable credits are called Renewable Identification Numbers (RINs), which are generated through the production of biofuels. One RIN corresponds to 1 gallon of ethanol equivalent.</w:t>
      </w:r>
      <w:r>
        <w:t xml:space="preserve"> </w:t>
      </w:r>
      <w:r w:rsidRPr="00C1081C">
        <w:t xml:space="preserve">RINs are generated when renewable fuels can be shown to achieve a certain percentage reduction in life cycle greenhouse gas emissions </w:t>
      </w:r>
      <w:r w:rsidRPr="004102FC">
        <w:t>as compared to a petroleum fuel baseline</w:t>
      </w:r>
      <w:r>
        <w:t xml:space="preserve">. The emissions are </w:t>
      </w:r>
      <w:r w:rsidRPr="00C1081C">
        <w:t xml:space="preserve">measured in terms of kilogram of </w:t>
      </w:r>
      <w:r w:rsidRPr="004102FC">
        <w:t>emissions per MJ of fuel</w:t>
      </w:r>
      <w:r w:rsidRPr="00C1081C">
        <w:t xml:space="preserve">, commonly known as a fuel’s carbon intensity (CI). The required </w:t>
      </w:r>
      <w:r>
        <w:t xml:space="preserve">reduction </w:t>
      </w:r>
      <w:r w:rsidRPr="00C1081C">
        <w:t>percentage varies by biofuel. Currently, this percentage is 20% for corn ethanol, 50% for advanced biofuels, and 60% for cellulosic biofuels.</w:t>
      </w:r>
      <w:r w:rsidR="00362DB7">
        <w:t xml:space="preserve"> </w:t>
      </w:r>
      <w:r w:rsidR="00362DB7" w:rsidRPr="00362DB7">
        <w:fldChar w:fldCharType="begin"/>
      </w:r>
      <w:r w:rsidR="00362DB7" w:rsidRPr="00362DB7">
        <w:instrText xml:space="preserve"> REF _Ref26968088 \h  \* MERGEFORMAT </w:instrText>
      </w:r>
      <w:r w:rsidR="00362DB7" w:rsidRPr="00362DB7">
        <w:fldChar w:fldCharType="separate"/>
      </w:r>
      <w:r w:rsidR="006A0170" w:rsidRPr="006A0170">
        <w:t xml:space="preserve">Table </w:t>
      </w:r>
      <w:r w:rsidR="006A0170" w:rsidRPr="006A0170">
        <w:rPr>
          <w:noProof/>
        </w:rPr>
        <w:t>1</w:t>
      </w:r>
      <w:r w:rsidR="00362DB7" w:rsidRPr="00362DB7">
        <w:fldChar w:fldCharType="end"/>
      </w:r>
      <w:r w:rsidR="00362DB7">
        <w:t xml:space="preserve"> </w:t>
      </w:r>
      <w:r>
        <w:t xml:space="preserve">shows the official RFS definitions for the renewable fuels covered in the regulation.   </w:t>
      </w:r>
    </w:p>
    <w:p w14:paraId="63E20CDD" w14:textId="1854CAC5" w:rsidR="002F2BAC" w:rsidRDefault="002F2BAC" w:rsidP="002F2BAC"/>
    <w:p w14:paraId="07F39C52" w14:textId="27C0A479" w:rsidR="00B81C59" w:rsidRDefault="00B81C59" w:rsidP="002F2BAC"/>
    <w:p w14:paraId="24726FA7" w14:textId="1B03039A" w:rsidR="00B81C59" w:rsidRDefault="00B81C59" w:rsidP="002F2BAC"/>
    <w:p w14:paraId="5DADDEF2" w14:textId="19AB1349" w:rsidR="00B81C59" w:rsidRDefault="00B81C59" w:rsidP="002F2BAC"/>
    <w:p w14:paraId="530F8886" w14:textId="3168D3E4" w:rsidR="00B81C59" w:rsidRDefault="00B81C59" w:rsidP="002F2BAC"/>
    <w:p w14:paraId="1D959EC8" w14:textId="22E24B11" w:rsidR="00B81C59" w:rsidRDefault="00B81C59" w:rsidP="002F2BAC"/>
    <w:p w14:paraId="5E668ED6" w14:textId="4128D8A9" w:rsidR="00B81C59" w:rsidRDefault="00B81C59" w:rsidP="002F2BAC"/>
    <w:p w14:paraId="570C9DBD" w14:textId="2128017F" w:rsidR="00B81C59" w:rsidRDefault="00B81C59" w:rsidP="002F2BAC"/>
    <w:p w14:paraId="16CE37C9" w14:textId="4CD7B305" w:rsidR="00B81C59" w:rsidRDefault="00B81C59" w:rsidP="002F2BAC"/>
    <w:p w14:paraId="09FB99C0" w14:textId="30464B84" w:rsidR="00B81C59" w:rsidRDefault="00B81C59" w:rsidP="002F2BAC"/>
    <w:p w14:paraId="13CBE49E" w14:textId="744C31E7" w:rsidR="00B81C59" w:rsidRDefault="00B81C59" w:rsidP="002F2BAC"/>
    <w:p w14:paraId="2A236940" w14:textId="1D3489EC" w:rsidR="00B81C59" w:rsidRDefault="00B81C59" w:rsidP="002F2BAC"/>
    <w:p w14:paraId="039BD431" w14:textId="6508252E" w:rsidR="00B81C59" w:rsidRDefault="00B81C59" w:rsidP="002F2BAC"/>
    <w:p w14:paraId="451F5002" w14:textId="77777777" w:rsidR="00B81C59" w:rsidRPr="00AB6398" w:rsidRDefault="00B81C59" w:rsidP="002F2BAC"/>
    <w:p w14:paraId="7214546C" w14:textId="6E0FBD38" w:rsidR="002F2BAC" w:rsidRDefault="00B81C59" w:rsidP="00BA053D">
      <w:pPr>
        <w:pStyle w:val="Caption"/>
        <w:spacing w:after="0"/>
      </w:pPr>
      <w:bookmarkStart w:id="25" w:name="_Ref26968088"/>
      <w:bookmarkStart w:id="26" w:name="_Toc377549737"/>
      <w:bookmarkStart w:id="27" w:name="_Toc461709773"/>
      <w:bookmarkStart w:id="28" w:name="_Toc50572860"/>
      <w:r w:rsidRPr="00B81C59">
        <w:rPr>
          <w:b/>
          <w:bCs w:val="0"/>
        </w:rPr>
        <w:t xml:space="preserve">Table </w:t>
      </w:r>
      <w:r w:rsidRPr="00B81C59">
        <w:rPr>
          <w:b/>
          <w:bCs w:val="0"/>
        </w:rPr>
        <w:fldChar w:fldCharType="begin"/>
      </w:r>
      <w:r w:rsidRPr="00B81C59">
        <w:rPr>
          <w:b/>
          <w:bCs w:val="0"/>
        </w:rPr>
        <w:instrText xml:space="preserve"> SEQ Table \* ARABIC </w:instrText>
      </w:r>
      <w:r w:rsidRPr="00B81C59">
        <w:rPr>
          <w:b/>
          <w:bCs w:val="0"/>
        </w:rPr>
        <w:fldChar w:fldCharType="separate"/>
      </w:r>
      <w:r w:rsidR="006A0170">
        <w:rPr>
          <w:b/>
          <w:bCs w:val="0"/>
          <w:noProof/>
        </w:rPr>
        <w:t>1</w:t>
      </w:r>
      <w:r w:rsidRPr="00B81C59">
        <w:rPr>
          <w:b/>
          <w:bCs w:val="0"/>
        </w:rPr>
        <w:fldChar w:fldCharType="end"/>
      </w:r>
      <w:bookmarkEnd w:id="25"/>
      <w:r w:rsidR="002F2BAC" w:rsidRPr="00B81C59">
        <w:rPr>
          <w:b/>
          <w:bCs w:val="0"/>
        </w:rPr>
        <w:t>.</w:t>
      </w:r>
      <w:r w:rsidR="002F2BAC">
        <w:t xml:space="preserve"> </w:t>
      </w:r>
      <w:r w:rsidR="002F2BAC" w:rsidRPr="00B81C59">
        <w:rPr>
          <w:bCs w:val="0"/>
        </w:rPr>
        <w:t xml:space="preserve">Product </w:t>
      </w:r>
      <w:r w:rsidR="00BA053D">
        <w:rPr>
          <w:bCs w:val="0"/>
        </w:rPr>
        <w:t>D</w:t>
      </w:r>
      <w:r w:rsidR="002F2BAC" w:rsidRPr="00B81C59">
        <w:rPr>
          <w:bCs w:val="0"/>
        </w:rPr>
        <w:t xml:space="preserve">efinitions </w:t>
      </w:r>
      <w:r w:rsidR="00BA053D">
        <w:rPr>
          <w:bCs w:val="0"/>
        </w:rPr>
        <w:t>U</w:t>
      </w:r>
      <w:r w:rsidR="002F2BAC" w:rsidRPr="00B81C59">
        <w:rPr>
          <w:bCs w:val="0"/>
        </w:rPr>
        <w:t xml:space="preserve">nder </w:t>
      </w:r>
      <w:r w:rsidR="00BA053D">
        <w:rPr>
          <w:bCs w:val="0"/>
        </w:rPr>
        <w:t xml:space="preserve">the </w:t>
      </w:r>
      <w:r w:rsidR="002F2BAC" w:rsidRPr="00B81C59">
        <w:rPr>
          <w:bCs w:val="0"/>
        </w:rPr>
        <w:t>RFS2</w:t>
      </w:r>
      <w:bookmarkEnd w:id="26"/>
      <w:bookmarkEnd w:id="27"/>
      <w:r>
        <w:rPr>
          <w:bCs w:val="0"/>
        </w:rPr>
        <w:t>.</w:t>
      </w:r>
      <w:bookmarkEnd w:id="28"/>
    </w:p>
    <w:tbl>
      <w:tblPr>
        <w:tblW w:w="5000" w:type="pct"/>
        <w:tblLayout w:type="fixed"/>
        <w:tblLook w:val="00A0" w:firstRow="1" w:lastRow="0" w:firstColumn="1" w:lastColumn="0" w:noHBand="0" w:noVBand="0"/>
      </w:tblPr>
      <w:tblGrid>
        <w:gridCol w:w="2304"/>
        <w:gridCol w:w="7056"/>
      </w:tblGrid>
      <w:tr w:rsidR="002F2BAC" w:rsidRPr="00352BF0" w14:paraId="55E2E0C7" w14:textId="77777777" w:rsidTr="00C61D28">
        <w:trPr>
          <w:trHeight w:val="300"/>
        </w:trPr>
        <w:tc>
          <w:tcPr>
            <w:tcW w:w="1231" w:type="pct"/>
            <w:tcBorders>
              <w:top w:val="single" w:sz="4" w:space="0" w:color="auto"/>
              <w:bottom w:val="double" w:sz="4" w:space="0" w:color="auto"/>
            </w:tcBorders>
          </w:tcPr>
          <w:p w14:paraId="10F7A0C8" w14:textId="77777777" w:rsidR="002F2BAC" w:rsidRPr="00CD45FC" w:rsidRDefault="002F2BAC" w:rsidP="00B81C59">
            <w:pPr>
              <w:keepNext/>
              <w:jc w:val="center"/>
              <w:rPr>
                <w:b/>
                <w:bCs/>
                <w:color w:val="000000"/>
              </w:rPr>
            </w:pPr>
            <w:r w:rsidRPr="00CD45FC">
              <w:rPr>
                <w:b/>
                <w:bCs/>
                <w:color w:val="000000"/>
              </w:rPr>
              <w:t>Products</w:t>
            </w:r>
          </w:p>
        </w:tc>
        <w:tc>
          <w:tcPr>
            <w:tcW w:w="3769" w:type="pct"/>
            <w:tcBorders>
              <w:top w:val="single" w:sz="4" w:space="0" w:color="auto"/>
              <w:bottom w:val="double" w:sz="4" w:space="0" w:color="auto"/>
            </w:tcBorders>
            <w:noWrap/>
          </w:tcPr>
          <w:p w14:paraId="06DFE1B7" w14:textId="77777777" w:rsidR="002F2BAC" w:rsidRPr="00CD45FC" w:rsidRDefault="002F2BAC" w:rsidP="00B81C59">
            <w:pPr>
              <w:keepNext/>
              <w:jc w:val="center"/>
              <w:rPr>
                <w:b/>
                <w:color w:val="000000"/>
              </w:rPr>
            </w:pPr>
            <w:r>
              <w:rPr>
                <w:b/>
                <w:color w:val="000000"/>
              </w:rPr>
              <w:t xml:space="preserve">RFS2 </w:t>
            </w:r>
            <w:r w:rsidRPr="00CD45FC">
              <w:rPr>
                <w:b/>
                <w:color w:val="000000"/>
              </w:rPr>
              <w:t>Definition</w:t>
            </w:r>
          </w:p>
        </w:tc>
      </w:tr>
      <w:tr w:rsidR="002F2BAC" w:rsidRPr="00352BF0" w14:paraId="025DEEBB" w14:textId="77777777" w:rsidTr="00C61D28">
        <w:trPr>
          <w:trHeight w:val="872"/>
        </w:trPr>
        <w:tc>
          <w:tcPr>
            <w:tcW w:w="1231" w:type="pct"/>
            <w:tcBorders>
              <w:top w:val="double" w:sz="4" w:space="0" w:color="auto"/>
              <w:bottom w:val="single" w:sz="4" w:space="0" w:color="auto"/>
            </w:tcBorders>
          </w:tcPr>
          <w:p w14:paraId="7BD60E14" w14:textId="77777777" w:rsidR="002F2BAC" w:rsidRDefault="002F2BAC" w:rsidP="003D2AB0">
            <w:pPr>
              <w:keepNext/>
            </w:pPr>
            <w:r>
              <w:rPr>
                <w:shd w:val="clear" w:color="auto" w:fill="FFFFFF"/>
              </w:rPr>
              <w:t>Advanced biofuel</w:t>
            </w:r>
            <w:r>
              <w:rPr>
                <w:rStyle w:val="apple-converted-space"/>
                <w:rFonts w:cs="Arial"/>
                <w:color w:val="000000"/>
                <w:sz w:val="20"/>
                <w:szCs w:val="20"/>
                <w:shd w:val="clear" w:color="auto" w:fill="FFFFFF"/>
              </w:rPr>
              <w:t> </w:t>
            </w:r>
          </w:p>
        </w:tc>
        <w:tc>
          <w:tcPr>
            <w:tcW w:w="3769" w:type="pct"/>
            <w:tcBorders>
              <w:top w:val="double" w:sz="4" w:space="0" w:color="auto"/>
              <w:bottom w:val="single" w:sz="4" w:space="0" w:color="auto"/>
            </w:tcBorders>
            <w:noWrap/>
          </w:tcPr>
          <w:p w14:paraId="5DE702A9" w14:textId="04069885" w:rsidR="002F2BAC" w:rsidRPr="00266814" w:rsidRDefault="000323EA" w:rsidP="003D2AB0">
            <w:pPr>
              <w:keepNext/>
              <w:rPr>
                <w:shd w:val="clear" w:color="auto" w:fill="FFFFFF"/>
              </w:rPr>
            </w:pPr>
            <w:r>
              <w:rPr>
                <w:shd w:val="clear" w:color="auto" w:fill="FFFFFF"/>
              </w:rPr>
              <w:t>a</w:t>
            </w:r>
            <w:r w:rsidR="002F2BAC">
              <w:rPr>
                <w:shd w:val="clear" w:color="auto" w:fill="FFFFFF"/>
              </w:rPr>
              <w:t xml:space="preserve"> renewable fuel, other than ethanol derived from cornstarch, that has life</w:t>
            </w:r>
            <w:r w:rsidR="00D23B67">
              <w:rPr>
                <w:shd w:val="clear" w:color="auto" w:fill="FFFFFF"/>
              </w:rPr>
              <w:t xml:space="preserve"> </w:t>
            </w:r>
            <w:r w:rsidR="002F2BAC">
              <w:rPr>
                <w:shd w:val="clear" w:color="auto" w:fill="FFFFFF"/>
              </w:rPr>
              <w:t>cycle greenhouse gas emissions that are at least 50 percent less than baseline life</w:t>
            </w:r>
            <w:r w:rsidR="00D23B67">
              <w:rPr>
                <w:shd w:val="clear" w:color="auto" w:fill="FFFFFF"/>
              </w:rPr>
              <w:t xml:space="preserve"> </w:t>
            </w:r>
            <w:r w:rsidR="002F2BAC">
              <w:rPr>
                <w:shd w:val="clear" w:color="auto" w:fill="FFFFFF"/>
              </w:rPr>
              <w:t>cycle greenhouse gas emissions.</w:t>
            </w:r>
          </w:p>
        </w:tc>
      </w:tr>
      <w:tr w:rsidR="002F2BAC" w:rsidRPr="00352BF0" w14:paraId="618E4FD9" w14:textId="77777777" w:rsidTr="00C61D28">
        <w:trPr>
          <w:trHeight w:val="1034"/>
        </w:trPr>
        <w:tc>
          <w:tcPr>
            <w:tcW w:w="1231" w:type="pct"/>
            <w:tcBorders>
              <w:top w:val="single" w:sz="4" w:space="0" w:color="auto"/>
              <w:bottom w:val="single" w:sz="4" w:space="0" w:color="auto"/>
            </w:tcBorders>
          </w:tcPr>
          <w:p w14:paraId="689C2D89" w14:textId="77777777" w:rsidR="002F2BAC" w:rsidRPr="00352BF0" w:rsidRDefault="002F2BAC" w:rsidP="003D2AB0">
            <w:pPr>
              <w:keepNext/>
            </w:pPr>
            <w:r>
              <w:t>Biomass-based diesel</w:t>
            </w:r>
            <w:r>
              <w:rPr>
                <w:rStyle w:val="apple-converted-space"/>
                <w:rFonts w:ascii="Arial" w:hAnsi="Arial" w:cs="Arial"/>
                <w:color w:val="000000"/>
                <w:sz w:val="20"/>
                <w:szCs w:val="20"/>
              </w:rPr>
              <w:t> </w:t>
            </w:r>
          </w:p>
        </w:tc>
        <w:tc>
          <w:tcPr>
            <w:tcW w:w="3769" w:type="pct"/>
            <w:tcBorders>
              <w:top w:val="single" w:sz="4" w:space="0" w:color="auto"/>
              <w:bottom w:val="single" w:sz="4" w:space="0" w:color="auto"/>
            </w:tcBorders>
            <w:noWrap/>
          </w:tcPr>
          <w:p w14:paraId="4A8BC40D" w14:textId="23EE8E87" w:rsidR="002F2BAC" w:rsidRDefault="002F2BAC" w:rsidP="003D2AB0">
            <w:pPr>
              <w:keepNext/>
            </w:pPr>
            <w:r>
              <w:t>a renewable fuel</w:t>
            </w:r>
            <w:r w:rsidR="00BA053D">
              <w:rPr>
                <w:vertAlign w:val="superscript"/>
              </w:rPr>
              <w:t>a</w:t>
            </w:r>
            <w:r>
              <w:t xml:space="preserve"> that has life</w:t>
            </w:r>
            <w:r w:rsidR="00D23B67">
              <w:t xml:space="preserve"> </w:t>
            </w:r>
            <w:r>
              <w:t>cycle greenhouse gas emissions that are at least 50 percent less than baseline life</w:t>
            </w:r>
            <w:r w:rsidR="00D23B67">
              <w:t xml:space="preserve"> </w:t>
            </w:r>
            <w:r>
              <w:t>cycle greenhouse gas emissions and meets all of the requirements of paragraph (1) of this definition:</w:t>
            </w:r>
          </w:p>
          <w:p w14:paraId="6EED0B0D" w14:textId="1F8B808E" w:rsidR="002F2BAC" w:rsidRDefault="002F2BAC" w:rsidP="000323EA">
            <w:pPr>
              <w:keepNext/>
              <w:ind w:left="288"/>
            </w:pPr>
            <w:r>
              <w:t>(i) Is a transportation fuel, transportation fuel additive, heating oil, or jet fuel.</w:t>
            </w:r>
          </w:p>
          <w:p w14:paraId="16CDD3E2" w14:textId="77777777" w:rsidR="002F2BAC" w:rsidRDefault="002F2BAC" w:rsidP="000323EA">
            <w:pPr>
              <w:keepNext/>
              <w:ind w:left="288"/>
            </w:pPr>
            <w:r>
              <w:t>(ii) Meets the definition of either biodiesel or non-ester renewable diesel.</w:t>
            </w:r>
          </w:p>
          <w:p w14:paraId="2DB05A8B" w14:textId="5993F489" w:rsidR="002F2BAC" w:rsidRPr="006C416A" w:rsidRDefault="002F2BAC" w:rsidP="0083418C">
            <w:pPr>
              <w:keepNext/>
              <w:ind w:left="288"/>
            </w:pPr>
            <w:r>
              <w:t>(iii) Is registered as a motor vehicle fuel or fuel additive under 40 CFR part 79, if the fuel or fuel additive is intended for use in a motor vehicle.</w:t>
            </w:r>
          </w:p>
        </w:tc>
      </w:tr>
      <w:tr w:rsidR="002F2BAC" w:rsidRPr="00352BF0" w14:paraId="128560AD" w14:textId="77777777" w:rsidTr="00C61D28">
        <w:trPr>
          <w:trHeight w:val="620"/>
        </w:trPr>
        <w:tc>
          <w:tcPr>
            <w:tcW w:w="1231" w:type="pct"/>
            <w:tcBorders>
              <w:top w:val="single" w:sz="4" w:space="0" w:color="auto"/>
              <w:bottom w:val="single" w:sz="4" w:space="0" w:color="auto"/>
            </w:tcBorders>
          </w:tcPr>
          <w:p w14:paraId="2B9A315E" w14:textId="77777777" w:rsidR="002F2BAC" w:rsidRDefault="002F2BAC" w:rsidP="003D2AB0">
            <w:r>
              <w:t>Biodiesel</w:t>
            </w:r>
            <w:r>
              <w:rPr>
                <w:rStyle w:val="apple-converted-space"/>
                <w:rFonts w:cs="Arial"/>
                <w:color w:val="000000"/>
                <w:sz w:val="20"/>
                <w:szCs w:val="20"/>
              </w:rPr>
              <w:t> </w:t>
            </w:r>
          </w:p>
        </w:tc>
        <w:tc>
          <w:tcPr>
            <w:tcW w:w="3769" w:type="pct"/>
            <w:tcBorders>
              <w:top w:val="single" w:sz="4" w:space="0" w:color="auto"/>
              <w:bottom w:val="single" w:sz="4" w:space="0" w:color="auto"/>
            </w:tcBorders>
            <w:noWrap/>
          </w:tcPr>
          <w:p w14:paraId="5564AE73" w14:textId="620BC75C" w:rsidR="002F2BAC" w:rsidRPr="00B633A1" w:rsidRDefault="002F2BAC" w:rsidP="003D2AB0">
            <w:r>
              <w:t>a mono-alkyl ester that meets ASTM D 6751 (incorporated by reference,</w:t>
            </w:r>
            <w:r>
              <w:rPr>
                <w:rStyle w:val="apple-converted-space"/>
                <w:rFonts w:cs="Arial"/>
                <w:color w:val="000000"/>
                <w:sz w:val="20"/>
                <w:szCs w:val="20"/>
              </w:rPr>
              <w:t> </w:t>
            </w:r>
            <w:r>
              <w:rPr>
                <w:i/>
                <w:iCs/>
              </w:rPr>
              <w:t>see</w:t>
            </w:r>
            <w:r>
              <w:rPr>
                <w:rStyle w:val="apple-converted-space"/>
                <w:rFonts w:cs="Arial"/>
                <w:color w:val="000000"/>
                <w:sz w:val="20"/>
                <w:szCs w:val="20"/>
              </w:rPr>
              <w:t> </w:t>
            </w:r>
            <w:r>
              <w:t>§80.1468).</w:t>
            </w:r>
          </w:p>
        </w:tc>
      </w:tr>
      <w:tr w:rsidR="002F2BAC" w:rsidRPr="00352BF0" w14:paraId="2FD92EAA" w14:textId="77777777" w:rsidTr="00C61D28">
        <w:trPr>
          <w:trHeight w:val="300"/>
        </w:trPr>
        <w:tc>
          <w:tcPr>
            <w:tcW w:w="1231" w:type="pct"/>
            <w:tcBorders>
              <w:top w:val="single" w:sz="4" w:space="0" w:color="auto"/>
              <w:bottom w:val="single" w:sz="4" w:space="0" w:color="auto"/>
            </w:tcBorders>
          </w:tcPr>
          <w:p w14:paraId="21DA79BB" w14:textId="77777777" w:rsidR="002F2BAC" w:rsidRPr="00CD45FC" w:rsidRDefault="002F2BAC" w:rsidP="003D2AB0">
            <w:pPr>
              <w:keepNext/>
            </w:pPr>
            <w:r>
              <w:t>Cellulosic biofuel</w:t>
            </w:r>
            <w:r>
              <w:rPr>
                <w:rStyle w:val="apple-converted-space"/>
                <w:rFonts w:ascii="Arial" w:hAnsi="Arial" w:cs="Arial"/>
                <w:color w:val="000000"/>
                <w:sz w:val="20"/>
                <w:szCs w:val="20"/>
              </w:rPr>
              <w:t> </w:t>
            </w:r>
          </w:p>
        </w:tc>
        <w:tc>
          <w:tcPr>
            <w:tcW w:w="3769" w:type="pct"/>
            <w:tcBorders>
              <w:top w:val="single" w:sz="4" w:space="0" w:color="auto"/>
              <w:bottom w:val="single" w:sz="4" w:space="0" w:color="auto"/>
            </w:tcBorders>
            <w:noWrap/>
          </w:tcPr>
          <w:p w14:paraId="557CCD34" w14:textId="0C88B26A" w:rsidR="002F2BAC" w:rsidRPr="00CD45FC" w:rsidRDefault="000323EA" w:rsidP="003D2AB0">
            <w:pPr>
              <w:keepNext/>
            </w:pPr>
            <w:r>
              <w:t>a</w:t>
            </w:r>
            <w:r w:rsidR="002F2BAC">
              <w:t xml:space="preserve"> renewable fuel derived from any cellulose, hemi-cellulose, or lignin that has life</w:t>
            </w:r>
            <w:r w:rsidR="00D23B67">
              <w:t xml:space="preserve"> </w:t>
            </w:r>
            <w:r w:rsidR="002F2BAC">
              <w:t>cycle greenhouse gas emissions that are at least 60 percent less than the baseline life</w:t>
            </w:r>
            <w:r w:rsidR="00D23B67">
              <w:t xml:space="preserve"> </w:t>
            </w:r>
            <w:r w:rsidR="002F2BAC">
              <w:t>cycle greenhouse gas emissions.</w:t>
            </w:r>
          </w:p>
        </w:tc>
      </w:tr>
      <w:tr w:rsidR="002F2BAC" w:rsidRPr="00352BF0" w14:paraId="1324B615" w14:textId="77777777" w:rsidTr="00C61D28">
        <w:trPr>
          <w:trHeight w:val="300"/>
        </w:trPr>
        <w:tc>
          <w:tcPr>
            <w:tcW w:w="1231" w:type="pct"/>
            <w:tcBorders>
              <w:top w:val="single" w:sz="4" w:space="0" w:color="auto"/>
              <w:bottom w:val="single" w:sz="4" w:space="0" w:color="auto"/>
            </w:tcBorders>
          </w:tcPr>
          <w:p w14:paraId="39E00361" w14:textId="77777777" w:rsidR="002F2BAC" w:rsidRDefault="002F2BAC" w:rsidP="003D2AB0">
            <w:r>
              <w:rPr>
                <w:shd w:val="clear" w:color="auto" w:fill="FFFFFF"/>
              </w:rPr>
              <w:t>Cellulosic diesel</w:t>
            </w:r>
          </w:p>
        </w:tc>
        <w:tc>
          <w:tcPr>
            <w:tcW w:w="3769" w:type="pct"/>
            <w:tcBorders>
              <w:top w:val="single" w:sz="4" w:space="0" w:color="auto"/>
              <w:bottom w:val="single" w:sz="4" w:space="0" w:color="auto"/>
            </w:tcBorders>
            <w:noWrap/>
          </w:tcPr>
          <w:p w14:paraId="61EE6EFC" w14:textId="52B3BC23" w:rsidR="002F2BAC" w:rsidRDefault="002F2BAC" w:rsidP="003D2AB0">
            <w:r>
              <w:rPr>
                <w:shd w:val="clear" w:color="auto" w:fill="FFFFFF"/>
              </w:rPr>
              <w:t>any renewable fuel which meets both the definitions of cellulosic biofuel and biomass-based diesel, as defined in this section 80.1401. Cellulosic diesel includes heating oil and jet fuel made from cellulosic feedstocks.</w:t>
            </w:r>
          </w:p>
        </w:tc>
      </w:tr>
      <w:tr w:rsidR="002F2BAC" w:rsidRPr="00352BF0" w14:paraId="5EA7826A" w14:textId="77777777" w:rsidTr="00C61D28">
        <w:trPr>
          <w:trHeight w:val="900"/>
        </w:trPr>
        <w:tc>
          <w:tcPr>
            <w:tcW w:w="1231" w:type="pct"/>
            <w:tcBorders>
              <w:top w:val="single" w:sz="4" w:space="0" w:color="auto"/>
              <w:bottom w:val="single" w:sz="4" w:space="0" w:color="auto"/>
            </w:tcBorders>
          </w:tcPr>
          <w:p w14:paraId="0269F2C3" w14:textId="77777777" w:rsidR="002F2BAC" w:rsidRPr="00CD45FC" w:rsidRDefault="002F2BAC" w:rsidP="003D2AB0">
            <w:pPr>
              <w:keepNext/>
              <w:rPr>
                <w:color w:val="000000"/>
              </w:rPr>
            </w:pPr>
            <w:r w:rsidRPr="00CD45FC">
              <w:rPr>
                <w:color w:val="000000"/>
              </w:rPr>
              <w:t>Renewable gasoline</w:t>
            </w:r>
            <w:r>
              <w:rPr>
                <w:color w:val="000000"/>
              </w:rPr>
              <w:t xml:space="preserve"> blendstock</w:t>
            </w:r>
          </w:p>
        </w:tc>
        <w:tc>
          <w:tcPr>
            <w:tcW w:w="3769" w:type="pct"/>
            <w:tcBorders>
              <w:top w:val="single" w:sz="4" w:space="0" w:color="auto"/>
              <w:bottom w:val="single" w:sz="4" w:space="0" w:color="auto"/>
            </w:tcBorders>
          </w:tcPr>
          <w:p w14:paraId="3592DFFB" w14:textId="18A3C23B" w:rsidR="002F2BAC" w:rsidRPr="00CD45FC" w:rsidRDefault="002F2BAC" w:rsidP="003D2AB0">
            <w:r>
              <w:rPr>
                <w:shd w:val="clear" w:color="auto" w:fill="FFFFFF"/>
              </w:rPr>
              <w:t>a blendstock made from renewable biomass that is composed of only hydrocarbons and which meets the definition of gasoline blendstock in §80.2(s).</w:t>
            </w:r>
          </w:p>
        </w:tc>
      </w:tr>
      <w:tr w:rsidR="002F2BAC" w:rsidRPr="00352BF0" w14:paraId="5627207B" w14:textId="77777777" w:rsidTr="00C61D28">
        <w:trPr>
          <w:trHeight w:val="900"/>
        </w:trPr>
        <w:tc>
          <w:tcPr>
            <w:tcW w:w="1231" w:type="pct"/>
            <w:tcBorders>
              <w:top w:val="single" w:sz="4" w:space="0" w:color="auto"/>
              <w:bottom w:val="single" w:sz="4" w:space="0" w:color="auto"/>
            </w:tcBorders>
          </w:tcPr>
          <w:p w14:paraId="5B43125E" w14:textId="77777777" w:rsidR="002F2BAC" w:rsidRPr="007931B9" w:rsidRDefault="002F2BAC" w:rsidP="003D2AB0">
            <w:pPr>
              <w:rPr>
                <w:lang w:val="de-DE"/>
              </w:rPr>
            </w:pPr>
            <w:r w:rsidRPr="007931B9">
              <w:rPr>
                <w:lang w:val="de-DE"/>
              </w:rPr>
              <w:t>Non-ester renewable diesel (NERD)</w:t>
            </w:r>
          </w:p>
        </w:tc>
        <w:tc>
          <w:tcPr>
            <w:tcW w:w="3769" w:type="pct"/>
            <w:tcBorders>
              <w:top w:val="single" w:sz="4" w:space="0" w:color="auto"/>
              <w:bottom w:val="single" w:sz="4" w:space="0" w:color="auto"/>
            </w:tcBorders>
          </w:tcPr>
          <w:p w14:paraId="372495A3" w14:textId="444AFBB9" w:rsidR="002F2BAC" w:rsidRDefault="000323EA" w:rsidP="003D2AB0">
            <w:r>
              <w:t xml:space="preserve">A </w:t>
            </w:r>
            <w:r w:rsidR="002F2BAC">
              <w:t>renewable fuel which is all of the following:</w:t>
            </w:r>
          </w:p>
          <w:p w14:paraId="118D60DD" w14:textId="77777777" w:rsidR="002F2BAC" w:rsidRDefault="002F2BAC" w:rsidP="003D2AB0">
            <w:r>
              <w:t>(1) A fuel which can be used in an engine designed to operate on conventional diesel fuel, or be heating oil or jet fuel.</w:t>
            </w:r>
          </w:p>
          <w:p w14:paraId="11B7E05E" w14:textId="11DE8DBD" w:rsidR="002F2BAC" w:rsidRPr="00CD45FC" w:rsidRDefault="002F2BAC" w:rsidP="003D2AB0">
            <w:r>
              <w:t>(2) Not a mono-alkyl ester.</w:t>
            </w:r>
          </w:p>
        </w:tc>
      </w:tr>
    </w:tbl>
    <w:p w14:paraId="034D3E36" w14:textId="189B7BBC" w:rsidR="00CA0260" w:rsidRDefault="00BA053D" w:rsidP="002F2BAC">
      <w:r>
        <w:rPr>
          <w:vertAlign w:val="superscript"/>
        </w:rPr>
        <w:t>a</w:t>
      </w:r>
      <w:r w:rsidRPr="00BA053D">
        <w:t xml:space="preserve"> </w:t>
      </w:r>
      <w:r w:rsidRPr="00BA053D">
        <w:rPr>
          <w:sz w:val="20"/>
          <w:szCs w:val="20"/>
        </w:rPr>
        <w:t xml:space="preserve">Note that a renewable fuel that is co-processed with petroleum is not </w:t>
      </w:r>
      <w:r>
        <w:rPr>
          <w:sz w:val="20"/>
          <w:szCs w:val="20"/>
        </w:rPr>
        <w:t xml:space="preserve">considered to be </w:t>
      </w:r>
      <w:r w:rsidRPr="00BA053D">
        <w:rPr>
          <w:sz w:val="20"/>
          <w:szCs w:val="20"/>
        </w:rPr>
        <w:t>biomass-based diesel.</w:t>
      </w:r>
    </w:p>
    <w:p w14:paraId="20C5DFF2" w14:textId="77777777" w:rsidR="00BA053D" w:rsidRPr="00BA053D" w:rsidRDefault="00BA053D" w:rsidP="002F2BAC"/>
    <w:p w14:paraId="36160093" w14:textId="4D1A98D9" w:rsidR="002F2BAC" w:rsidRDefault="002F2BAC" w:rsidP="002F2BAC">
      <w:r>
        <w:t>Each batch of renewable fuel is assigned a unique identifier that applies to a given calendar year and producer, and this is its renewable identification number (RIN). A batch can be any volume less than 1 million gallon-RINs. A RIN is assigned to a batch of fuel at the time when its ownership is being transferred (EPA, 2012).</w:t>
      </w:r>
    </w:p>
    <w:p w14:paraId="1066A2AA" w14:textId="4C7B0177" w:rsidR="00CA0260" w:rsidRDefault="00CA0260" w:rsidP="002F2BAC"/>
    <w:p w14:paraId="1D5AAD68" w14:textId="1C9250DE" w:rsidR="00CA0260" w:rsidRDefault="00362DB7" w:rsidP="00CA0260">
      <w:r w:rsidRPr="00362DB7">
        <w:fldChar w:fldCharType="begin"/>
      </w:r>
      <w:r w:rsidRPr="00362DB7">
        <w:instrText xml:space="preserve"> REF _Ref26968114 \h  \* MERGEFORMAT </w:instrText>
      </w:r>
      <w:r w:rsidRPr="00362DB7">
        <w:fldChar w:fldCharType="separate"/>
      </w:r>
      <w:r w:rsidR="006A0170" w:rsidRPr="006A0170">
        <w:t xml:space="preserve">Table </w:t>
      </w:r>
      <w:r w:rsidR="006A0170" w:rsidRPr="006A0170">
        <w:rPr>
          <w:noProof/>
        </w:rPr>
        <w:t>2</w:t>
      </w:r>
      <w:r w:rsidRPr="00362DB7">
        <w:fldChar w:fldCharType="end"/>
      </w:r>
      <w:r>
        <w:t xml:space="preserve"> </w:t>
      </w:r>
      <w:r w:rsidR="00BC2CD7">
        <w:t>describes</w:t>
      </w:r>
      <w:r w:rsidR="00CA0260">
        <w:t xml:space="preserve"> several pathways for cellulosic biofuels </w:t>
      </w:r>
      <w:r w:rsidR="00CA0260" w:rsidRPr="006D7231">
        <w:t>(</w:t>
      </w:r>
      <w:r w:rsidR="00CA0260">
        <w:t xml:space="preserve">table </w:t>
      </w:r>
      <w:r w:rsidR="00CA0260" w:rsidRPr="006D7231">
        <w:t>excerpted from 40 CFR 80.146)</w:t>
      </w:r>
      <w:r w:rsidR="00F46646">
        <w:t xml:space="preserve"> made from waste byproduct feedstocks that </w:t>
      </w:r>
      <w:r w:rsidR="00301507">
        <w:t xml:space="preserve">would </w:t>
      </w:r>
      <w:r w:rsidR="00F46646">
        <w:t>otherwise</w:t>
      </w:r>
      <w:r w:rsidR="00301507">
        <w:t xml:space="preserve"> </w:t>
      </w:r>
      <w:r w:rsidR="00F46646">
        <w:t xml:space="preserve">decompose and produce GHG or might be repurposed into lower-value products such as landscaping material. As the RFS </w:t>
      </w:r>
      <w:r w:rsidR="00BC2CD7">
        <w:t>endorses</w:t>
      </w:r>
      <w:r w:rsidR="00F46646">
        <w:t xml:space="preserve"> converting vegetative waste streams into high-value</w:t>
      </w:r>
      <w:r w:rsidR="00301507">
        <w:t xml:space="preserve"> home heating oil</w:t>
      </w:r>
      <w:r w:rsidR="00F46646">
        <w:t xml:space="preserve"> </w:t>
      </w:r>
      <w:r w:rsidR="00301507">
        <w:t>(</w:t>
      </w:r>
      <w:r w:rsidR="00F46646">
        <w:t>HHO</w:t>
      </w:r>
      <w:r w:rsidR="00301507">
        <w:t>)</w:t>
      </w:r>
      <w:r w:rsidR="00BC2CD7">
        <w:t xml:space="preserve"> in exchange for the highest-value RIN (D3), it logically follows that cellulosic feedstock such as slash, pre-commercial thinnings, and tree residue ought to be similarly endorsed under the RFS for the purpose of heating homes via cellulosic (wood) pellets.  </w:t>
      </w:r>
      <w:r w:rsidR="00C15AE1">
        <w:t xml:space="preserve"> In the U.S.,</w:t>
      </w:r>
      <w:r w:rsidR="00BC2CD7">
        <w:t xml:space="preserve"> </w:t>
      </w:r>
      <w:r w:rsidR="00C15AE1">
        <w:t>w</w:t>
      </w:r>
      <w:r w:rsidR="00BC2CD7">
        <w:t>ood pellets and cord wood account for approximately 2 percent of the primary residential space heating fuel (</w:t>
      </w:r>
      <w:r w:rsidR="00AE48CA">
        <w:t>Voegele, 2019</w:t>
      </w:r>
      <w:r w:rsidR="00BC2CD7">
        <w:t>).</w:t>
      </w:r>
      <w:r w:rsidR="00C15AE1">
        <w:t xml:space="preserve"> The Northern Forest Region of New England is well-situated to support switching to wood pellet heat (Buchholz et al., 2017).</w:t>
      </w:r>
      <w:r w:rsidR="003D5B17">
        <w:t xml:space="preserve"> The region is also well-suited to support the use of wood chips.</w:t>
      </w:r>
    </w:p>
    <w:p w14:paraId="3ABB2029" w14:textId="77777777" w:rsidR="00CA0260" w:rsidRDefault="00CA0260" w:rsidP="00CA0260">
      <w:pPr>
        <w:pStyle w:val="ListParagraph"/>
        <w:ind w:left="0"/>
      </w:pPr>
    </w:p>
    <w:p w14:paraId="37CD9345" w14:textId="1F47CB84" w:rsidR="00CA0260" w:rsidRPr="00E2554E" w:rsidRDefault="00CA0260" w:rsidP="00CA0260">
      <w:pPr>
        <w:pStyle w:val="Caption"/>
        <w:rPr>
          <w:b/>
        </w:rPr>
      </w:pPr>
      <w:bookmarkStart w:id="29" w:name="_Ref26968114"/>
      <w:bookmarkStart w:id="30" w:name="_Toc377549739"/>
      <w:bookmarkStart w:id="31" w:name="_Toc461709774"/>
      <w:bookmarkStart w:id="32" w:name="_Toc50572861"/>
      <w:r w:rsidRPr="00CA0260">
        <w:rPr>
          <w:b/>
          <w:bCs w:val="0"/>
        </w:rPr>
        <w:t xml:space="preserve">Table </w:t>
      </w:r>
      <w:r w:rsidRPr="00CA0260">
        <w:rPr>
          <w:b/>
          <w:bCs w:val="0"/>
        </w:rPr>
        <w:fldChar w:fldCharType="begin"/>
      </w:r>
      <w:r w:rsidRPr="00CA0260">
        <w:rPr>
          <w:b/>
          <w:bCs w:val="0"/>
        </w:rPr>
        <w:instrText xml:space="preserve"> SEQ Table \* ARABIC </w:instrText>
      </w:r>
      <w:r w:rsidRPr="00CA0260">
        <w:rPr>
          <w:b/>
          <w:bCs w:val="0"/>
        </w:rPr>
        <w:fldChar w:fldCharType="separate"/>
      </w:r>
      <w:r w:rsidR="006A0170">
        <w:rPr>
          <w:b/>
          <w:bCs w:val="0"/>
          <w:noProof/>
        </w:rPr>
        <w:t>2</w:t>
      </w:r>
      <w:r w:rsidRPr="00CA0260">
        <w:rPr>
          <w:b/>
          <w:bCs w:val="0"/>
        </w:rPr>
        <w:fldChar w:fldCharType="end"/>
      </w:r>
      <w:bookmarkEnd w:id="29"/>
      <w:r w:rsidRPr="00CA0260">
        <w:rPr>
          <w:b/>
          <w:bCs w:val="0"/>
        </w:rPr>
        <w:t>.</w:t>
      </w:r>
      <w:r>
        <w:t xml:space="preserve"> </w:t>
      </w:r>
      <w:r w:rsidRPr="00CA0260">
        <w:rPr>
          <w:bCs w:val="0"/>
        </w:rPr>
        <w:t xml:space="preserve">RIN </w:t>
      </w:r>
      <w:r>
        <w:rPr>
          <w:bCs w:val="0"/>
        </w:rPr>
        <w:t>P</w:t>
      </w:r>
      <w:r w:rsidRPr="00CA0260">
        <w:rPr>
          <w:bCs w:val="0"/>
        </w:rPr>
        <w:t>athways for Cellulosic Feedstocks</w:t>
      </w:r>
      <w:bookmarkEnd w:id="30"/>
      <w:bookmarkEnd w:id="31"/>
      <w:bookmarkEnd w:id="32"/>
    </w:p>
    <w:tbl>
      <w:tblPr>
        <w:tblW w:w="4906" w:type="pct"/>
        <w:tblLook w:val="00A0" w:firstRow="1" w:lastRow="0" w:firstColumn="1" w:lastColumn="0" w:noHBand="0" w:noVBand="0"/>
      </w:tblPr>
      <w:tblGrid>
        <w:gridCol w:w="678"/>
        <w:gridCol w:w="1392"/>
        <w:gridCol w:w="4230"/>
        <w:gridCol w:w="1622"/>
        <w:gridCol w:w="1262"/>
      </w:tblGrid>
      <w:tr w:rsidR="006F686B" w:rsidRPr="00352BF0" w14:paraId="682570F9" w14:textId="77777777" w:rsidTr="00343D50">
        <w:tc>
          <w:tcPr>
            <w:tcW w:w="369" w:type="pct"/>
            <w:tcBorders>
              <w:top w:val="single" w:sz="4" w:space="0" w:color="auto"/>
              <w:bottom w:val="double" w:sz="4" w:space="0" w:color="auto"/>
            </w:tcBorders>
            <w:vAlign w:val="center"/>
          </w:tcPr>
          <w:p w14:paraId="649797C1" w14:textId="77777777" w:rsidR="006F686B" w:rsidRPr="00B633A1" w:rsidRDefault="006F686B" w:rsidP="003D2AB0">
            <w:pPr>
              <w:keepNext/>
              <w:rPr>
                <w:b/>
              </w:rPr>
            </w:pPr>
            <w:r w:rsidRPr="00B633A1">
              <w:rPr>
                <w:b/>
              </w:rPr>
              <w:t>Path</w:t>
            </w:r>
          </w:p>
        </w:tc>
        <w:tc>
          <w:tcPr>
            <w:tcW w:w="758" w:type="pct"/>
            <w:tcBorders>
              <w:top w:val="single" w:sz="4" w:space="0" w:color="auto"/>
              <w:bottom w:val="double" w:sz="4" w:space="0" w:color="auto"/>
            </w:tcBorders>
            <w:vAlign w:val="center"/>
          </w:tcPr>
          <w:p w14:paraId="26A5B137" w14:textId="674B9C09" w:rsidR="006F686B" w:rsidRPr="00B633A1" w:rsidRDefault="006F686B" w:rsidP="003D2AB0">
            <w:pPr>
              <w:keepNext/>
              <w:rPr>
                <w:b/>
              </w:rPr>
            </w:pPr>
            <w:r w:rsidRPr="00B633A1">
              <w:rPr>
                <w:b/>
              </w:rPr>
              <w:t>Fuel Type</w:t>
            </w:r>
          </w:p>
        </w:tc>
        <w:tc>
          <w:tcPr>
            <w:tcW w:w="2303" w:type="pct"/>
            <w:tcBorders>
              <w:top w:val="single" w:sz="4" w:space="0" w:color="auto"/>
              <w:bottom w:val="double" w:sz="4" w:space="0" w:color="auto"/>
            </w:tcBorders>
            <w:vAlign w:val="center"/>
          </w:tcPr>
          <w:p w14:paraId="3D8C4640" w14:textId="77777777" w:rsidR="006F686B" w:rsidRPr="00B633A1" w:rsidRDefault="006F686B" w:rsidP="003D2AB0">
            <w:pPr>
              <w:keepNext/>
              <w:rPr>
                <w:b/>
              </w:rPr>
            </w:pPr>
            <w:r w:rsidRPr="00B633A1">
              <w:rPr>
                <w:b/>
              </w:rPr>
              <w:t>Feedstock</w:t>
            </w:r>
          </w:p>
        </w:tc>
        <w:tc>
          <w:tcPr>
            <w:tcW w:w="883" w:type="pct"/>
            <w:tcBorders>
              <w:top w:val="single" w:sz="4" w:space="0" w:color="auto"/>
              <w:bottom w:val="double" w:sz="4" w:space="0" w:color="auto"/>
            </w:tcBorders>
            <w:vAlign w:val="center"/>
          </w:tcPr>
          <w:p w14:paraId="496FD2BA" w14:textId="77777777" w:rsidR="006F686B" w:rsidRPr="00B633A1" w:rsidRDefault="006F686B" w:rsidP="003D2AB0">
            <w:pPr>
              <w:keepNext/>
              <w:rPr>
                <w:b/>
              </w:rPr>
            </w:pPr>
            <w:r w:rsidRPr="00B633A1">
              <w:rPr>
                <w:b/>
              </w:rPr>
              <w:t>Production Process Requirements</w:t>
            </w:r>
          </w:p>
        </w:tc>
        <w:tc>
          <w:tcPr>
            <w:tcW w:w="687" w:type="pct"/>
            <w:tcBorders>
              <w:top w:val="single" w:sz="4" w:space="0" w:color="auto"/>
              <w:bottom w:val="double" w:sz="4" w:space="0" w:color="auto"/>
            </w:tcBorders>
            <w:vAlign w:val="center"/>
          </w:tcPr>
          <w:p w14:paraId="61F3FC5D" w14:textId="77777777" w:rsidR="006F686B" w:rsidRPr="00B633A1" w:rsidRDefault="006F686B" w:rsidP="003D2AB0">
            <w:pPr>
              <w:keepNext/>
              <w:rPr>
                <w:b/>
              </w:rPr>
            </w:pPr>
            <w:r w:rsidRPr="00B633A1">
              <w:rPr>
                <w:b/>
              </w:rPr>
              <w:t>D-Code</w:t>
            </w:r>
          </w:p>
        </w:tc>
      </w:tr>
      <w:tr w:rsidR="006F686B" w:rsidRPr="00352BF0" w14:paraId="3B4FE3A8" w14:textId="77777777" w:rsidTr="00343D50">
        <w:tc>
          <w:tcPr>
            <w:tcW w:w="369" w:type="pct"/>
            <w:tcBorders>
              <w:top w:val="double" w:sz="4" w:space="0" w:color="auto"/>
              <w:bottom w:val="single" w:sz="4" w:space="0" w:color="auto"/>
            </w:tcBorders>
            <w:vAlign w:val="center"/>
          </w:tcPr>
          <w:p w14:paraId="7F6BDD97" w14:textId="77777777" w:rsidR="006F686B" w:rsidRPr="00CA0260" w:rsidRDefault="006F686B" w:rsidP="003D2AB0">
            <w:pPr>
              <w:keepNext/>
              <w:autoSpaceDE w:val="0"/>
              <w:autoSpaceDN w:val="0"/>
              <w:adjustRightInd w:val="0"/>
              <w:rPr>
                <w:rFonts w:cs="Helvetica"/>
                <w:sz w:val="22"/>
              </w:rPr>
            </w:pPr>
            <w:r w:rsidRPr="00CA0260">
              <w:rPr>
                <w:rFonts w:cs="Helvetica"/>
                <w:sz w:val="22"/>
              </w:rPr>
              <w:t>L</w:t>
            </w:r>
          </w:p>
        </w:tc>
        <w:tc>
          <w:tcPr>
            <w:tcW w:w="758" w:type="pct"/>
            <w:tcBorders>
              <w:top w:val="double" w:sz="4" w:space="0" w:color="auto"/>
              <w:bottom w:val="single" w:sz="4" w:space="0" w:color="auto"/>
            </w:tcBorders>
            <w:vAlign w:val="center"/>
          </w:tcPr>
          <w:p w14:paraId="6820E197" w14:textId="5BAB42F6" w:rsidR="006F686B" w:rsidRPr="00CA0260" w:rsidRDefault="006F686B" w:rsidP="003D2AB0">
            <w:pPr>
              <w:keepNext/>
              <w:autoSpaceDE w:val="0"/>
              <w:autoSpaceDN w:val="0"/>
              <w:adjustRightInd w:val="0"/>
              <w:rPr>
                <w:rFonts w:cs="Helvetica"/>
                <w:sz w:val="22"/>
              </w:rPr>
            </w:pPr>
            <w:r w:rsidRPr="00CA0260">
              <w:rPr>
                <w:rFonts w:cs="Helvetica"/>
                <w:sz w:val="22"/>
              </w:rPr>
              <w:t>Cellulosic diesel,</w:t>
            </w:r>
          </w:p>
          <w:p w14:paraId="507B41E2" w14:textId="77777777" w:rsidR="006F686B" w:rsidRPr="00CA0260" w:rsidRDefault="006F686B" w:rsidP="003D2AB0">
            <w:pPr>
              <w:keepNext/>
              <w:autoSpaceDE w:val="0"/>
              <w:autoSpaceDN w:val="0"/>
              <w:adjustRightInd w:val="0"/>
              <w:rPr>
                <w:rFonts w:cs="Helvetica"/>
                <w:sz w:val="22"/>
              </w:rPr>
            </w:pPr>
            <w:r w:rsidRPr="00CA0260">
              <w:rPr>
                <w:rFonts w:cs="Helvetica"/>
                <w:sz w:val="22"/>
              </w:rPr>
              <w:t>jet fuel and heating</w:t>
            </w:r>
          </w:p>
          <w:p w14:paraId="239B67C0" w14:textId="77777777" w:rsidR="006F686B" w:rsidRPr="00CA0260" w:rsidRDefault="006F686B" w:rsidP="003D2AB0">
            <w:pPr>
              <w:keepNext/>
              <w:rPr>
                <w:sz w:val="22"/>
              </w:rPr>
            </w:pPr>
            <w:r w:rsidRPr="00CA0260">
              <w:rPr>
                <w:rFonts w:cs="Helvetica"/>
                <w:sz w:val="22"/>
              </w:rPr>
              <w:t>oil.</w:t>
            </w:r>
          </w:p>
        </w:tc>
        <w:tc>
          <w:tcPr>
            <w:tcW w:w="2303" w:type="pct"/>
            <w:tcBorders>
              <w:top w:val="double" w:sz="4" w:space="0" w:color="auto"/>
              <w:bottom w:val="single" w:sz="4" w:space="0" w:color="auto"/>
            </w:tcBorders>
            <w:vAlign w:val="center"/>
          </w:tcPr>
          <w:p w14:paraId="1BE7F2C4" w14:textId="2723B046" w:rsidR="006F686B" w:rsidRPr="00CA0260" w:rsidRDefault="006F686B" w:rsidP="003D2AB0">
            <w:pPr>
              <w:keepNext/>
              <w:rPr>
                <w:sz w:val="22"/>
              </w:rPr>
            </w:pPr>
            <w:r w:rsidRPr="00CA0260">
              <w:rPr>
                <w:sz w:val="22"/>
              </w:rPr>
              <w:t xml:space="preserve">Cellulosic biomass from crop residue, </w:t>
            </w:r>
            <w:r w:rsidRPr="00A80345">
              <w:rPr>
                <w:sz w:val="22"/>
              </w:rPr>
              <w:t>slash, pre-commercial thinnings and tree residue</w:t>
            </w:r>
            <w:r w:rsidRPr="00EE14E8">
              <w:rPr>
                <w:sz w:val="22"/>
              </w:rPr>
              <w:t>,</w:t>
            </w:r>
            <w:r w:rsidRPr="00CA0260">
              <w:rPr>
                <w:sz w:val="22"/>
              </w:rPr>
              <w:t xml:space="preserve"> annual cover</w:t>
            </w:r>
            <w:r w:rsidR="00C2220F">
              <w:rPr>
                <w:sz w:val="22"/>
              </w:rPr>
              <w:t xml:space="preserve"> </w:t>
            </w:r>
            <w:r w:rsidRPr="00CA0260">
              <w:rPr>
                <w:sz w:val="22"/>
              </w:rPr>
              <w:t>crops, switchgrass, miscanthus, energy cane Arundo donax and Pennisetum purpureum; cellulosic components of separated yard waste; cellulosic</w:t>
            </w:r>
            <w:r w:rsidR="00227946">
              <w:rPr>
                <w:sz w:val="22"/>
              </w:rPr>
              <w:t xml:space="preserve"> </w:t>
            </w:r>
            <w:r w:rsidRPr="00CA0260">
              <w:rPr>
                <w:sz w:val="22"/>
              </w:rPr>
              <w:t xml:space="preserve">components of separated food waste; and cellulosic components of separated </w:t>
            </w:r>
            <w:r w:rsidR="00080323">
              <w:rPr>
                <w:sz w:val="22"/>
              </w:rPr>
              <w:t>municipal solid waste (MSW).</w:t>
            </w:r>
          </w:p>
        </w:tc>
        <w:tc>
          <w:tcPr>
            <w:tcW w:w="883" w:type="pct"/>
            <w:tcBorders>
              <w:top w:val="double" w:sz="4" w:space="0" w:color="auto"/>
              <w:bottom w:val="single" w:sz="4" w:space="0" w:color="auto"/>
            </w:tcBorders>
            <w:vAlign w:val="center"/>
          </w:tcPr>
          <w:p w14:paraId="2C58FDA8" w14:textId="77777777" w:rsidR="006F686B" w:rsidRPr="00CA0260" w:rsidRDefault="006F686B" w:rsidP="003D2AB0">
            <w:pPr>
              <w:keepNext/>
              <w:rPr>
                <w:sz w:val="22"/>
              </w:rPr>
            </w:pPr>
            <w:r w:rsidRPr="00CA0260">
              <w:rPr>
                <w:sz w:val="22"/>
              </w:rPr>
              <w:t>Any</w:t>
            </w:r>
          </w:p>
        </w:tc>
        <w:tc>
          <w:tcPr>
            <w:tcW w:w="687" w:type="pct"/>
            <w:tcBorders>
              <w:top w:val="double" w:sz="4" w:space="0" w:color="auto"/>
              <w:bottom w:val="single" w:sz="4" w:space="0" w:color="auto"/>
            </w:tcBorders>
            <w:vAlign w:val="center"/>
          </w:tcPr>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965"/>
              <w:gridCol w:w="81"/>
            </w:tblGrid>
            <w:tr w:rsidR="006F686B" w:rsidRPr="00CA0260" w14:paraId="4F9C2DC9" w14:textId="77777777" w:rsidTr="003D2AB0">
              <w:trPr>
                <w:trHeight w:val="423"/>
                <w:tblCellSpacing w:w="15" w:type="dxa"/>
              </w:trPr>
              <w:tc>
                <w:tcPr>
                  <w:tcW w:w="0" w:type="auto"/>
                  <w:vAlign w:val="center"/>
                </w:tcPr>
                <w:p w14:paraId="6D07CF33" w14:textId="77777777" w:rsidR="006F686B" w:rsidRPr="00CA0260" w:rsidRDefault="006F686B" w:rsidP="003D2AB0">
                  <w:pPr>
                    <w:keepNext/>
                    <w:rPr>
                      <w:sz w:val="22"/>
                    </w:rPr>
                  </w:pPr>
                  <w:r w:rsidRPr="00CA0260">
                    <w:rPr>
                      <w:sz w:val="22"/>
                    </w:rPr>
                    <w:t>7 (cellulosic biofuel or biomass-based diesel)</w:t>
                  </w:r>
                </w:p>
              </w:tc>
              <w:tc>
                <w:tcPr>
                  <w:tcW w:w="0" w:type="auto"/>
                  <w:vAlign w:val="center"/>
                </w:tcPr>
                <w:p w14:paraId="5FA4C811" w14:textId="77777777" w:rsidR="006F686B" w:rsidRPr="00CA0260" w:rsidRDefault="006F686B" w:rsidP="003D2AB0">
                  <w:pPr>
                    <w:keepNext/>
                    <w:spacing w:before="100" w:beforeAutospacing="1" w:after="100" w:afterAutospacing="1"/>
                    <w:rPr>
                      <w:sz w:val="22"/>
                    </w:rPr>
                  </w:pPr>
                </w:p>
              </w:tc>
            </w:tr>
          </w:tbl>
          <w:p w14:paraId="35954A4B" w14:textId="77777777" w:rsidR="006F686B" w:rsidRPr="00CA0260" w:rsidRDefault="006F686B" w:rsidP="003D2AB0">
            <w:pPr>
              <w:keepNext/>
              <w:rPr>
                <w:sz w:val="22"/>
              </w:rPr>
            </w:pPr>
          </w:p>
        </w:tc>
      </w:tr>
      <w:tr w:rsidR="006F686B" w:rsidRPr="00216CB8" w14:paraId="3BE63097" w14:textId="77777777" w:rsidTr="00343D50">
        <w:tc>
          <w:tcPr>
            <w:tcW w:w="369" w:type="pct"/>
            <w:tcBorders>
              <w:top w:val="single" w:sz="4" w:space="0" w:color="auto"/>
              <w:bottom w:val="single" w:sz="4" w:space="0" w:color="auto"/>
            </w:tcBorders>
            <w:vAlign w:val="center"/>
          </w:tcPr>
          <w:p w14:paraId="02DD77A8" w14:textId="77777777" w:rsidR="006F686B" w:rsidRPr="00CA0260" w:rsidRDefault="006F686B" w:rsidP="003D2AB0">
            <w:pPr>
              <w:keepNext/>
              <w:autoSpaceDE w:val="0"/>
              <w:autoSpaceDN w:val="0"/>
              <w:adjustRightInd w:val="0"/>
              <w:rPr>
                <w:rFonts w:cs="Helvetica"/>
                <w:sz w:val="22"/>
              </w:rPr>
            </w:pPr>
            <w:r w:rsidRPr="00CA0260">
              <w:rPr>
                <w:rFonts w:cs="Helvetica"/>
                <w:sz w:val="22"/>
              </w:rPr>
              <w:t>M</w:t>
            </w:r>
          </w:p>
        </w:tc>
        <w:tc>
          <w:tcPr>
            <w:tcW w:w="758" w:type="pct"/>
            <w:tcBorders>
              <w:top w:val="single" w:sz="4" w:space="0" w:color="auto"/>
              <w:bottom w:val="single" w:sz="4" w:space="0" w:color="auto"/>
            </w:tcBorders>
            <w:vAlign w:val="center"/>
          </w:tcPr>
          <w:p w14:paraId="0544106C" w14:textId="08E5DD3C" w:rsidR="006F686B" w:rsidRPr="00CA0260" w:rsidRDefault="006F686B" w:rsidP="003D2AB0">
            <w:pPr>
              <w:keepNext/>
              <w:autoSpaceDE w:val="0"/>
              <w:autoSpaceDN w:val="0"/>
              <w:adjustRightInd w:val="0"/>
              <w:rPr>
                <w:rFonts w:cs="Helvetica"/>
                <w:sz w:val="22"/>
              </w:rPr>
            </w:pPr>
            <w:r w:rsidRPr="00CA0260">
              <w:rPr>
                <w:rFonts w:cs="Helvetica"/>
                <w:sz w:val="22"/>
              </w:rPr>
              <w:t>Renewable gasoline</w:t>
            </w:r>
          </w:p>
          <w:p w14:paraId="1F36AF0B" w14:textId="77777777" w:rsidR="006F686B" w:rsidRPr="00CA0260" w:rsidRDefault="006F686B" w:rsidP="003D2AB0">
            <w:pPr>
              <w:keepNext/>
              <w:autoSpaceDE w:val="0"/>
              <w:autoSpaceDN w:val="0"/>
              <w:adjustRightInd w:val="0"/>
              <w:rPr>
                <w:rFonts w:cs="Helvetica"/>
                <w:sz w:val="22"/>
              </w:rPr>
            </w:pPr>
            <w:r w:rsidRPr="00CA0260">
              <w:rPr>
                <w:rFonts w:cs="Helvetica"/>
                <w:sz w:val="22"/>
              </w:rPr>
              <w:t>and renewable</w:t>
            </w:r>
          </w:p>
          <w:p w14:paraId="0FE5FF1F" w14:textId="77777777" w:rsidR="006F686B" w:rsidRPr="00CA0260" w:rsidRDefault="006F686B" w:rsidP="003D2AB0">
            <w:pPr>
              <w:keepNext/>
              <w:autoSpaceDE w:val="0"/>
              <w:autoSpaceDN w:val="0"/>
              <w:adjustRightInd w:val="0"/>
              <w:rPr>
                <w:rFonts w:cs="Helvetica"/>
                <w:sz w:val="22"/>
              </w:rPr>
            </w:pPr>
            <w:r w:rsidRPr="00CA0260">
              <w:rPr>
                <w:rFonts w:cs="Helvetica"/>
                <w:sz w:val="22"/>
              </w:rPr>
              <w:t>gasoline</w:t>
            </w:r>
          </w:p>
          <w:p w14:paraId="05791375" w14:textId="77777777" w:rsidR="006F686B" w:rsidRPr="00CA0260" w:rsidRDefault="006F686B" w:rsidP="003D2AB0">
            <w:pPr>
              <w:keepNext/>
              <w:rPr>
                <w:sz w:val="22"/>
              </w:rPr>
            </w:pPr>
            <w:r w:rsidRPr="00CA0260">
              <w:rPr>
                <w:rFonts w:cs="Helvetica"/>
                <w:sz w:val="22"/>
              </w:rPr>
              <w:t>blendstock.</w:t>
            </w:r>
          </w:p>
        </w:tc>
        <w:tc>
          <w:tcPr>
            <w:tcW w:w="2303" w:type="pct"/>
            <w:tcBorders>
              <w:top w:val="single" w:sz="4" w:space="0" w:color="auto"/>
              <w:bottom w:val="single" w:sz="4" w:space="0" w:color="auto"/>
            </w:tcBorders>
            <w:vAlign w:val="center"/>
          </w:tcPr>
          <w:p w14:paraId="10EC1A67" w14:textId="77777777" w:rsidR="006F686B" w:rsidRPr="00A80345" w:rsidRDefault="006F686B" w:rsidP="003D2AB0">
            <w:pPr>
              <w:keepNext/>
              <w:autoSpaceDE w:val="0"/>
              <w:autoSpaceDN w:val="0"/>
              <w:adjustRightInd w:val="0"/>
              <w:rPr>
                <w:rFonts w:cs="Helvetica"/>
                <w:sz w:val="22"/>
              </w:rPr>
            </w:pPr>
            <w:r w:rsidRPr="00CA0260">
              <w:rPr>
                <w:rFonts w:cs="Helvetica"/>
                <w:sz w:val="22"/>
              </w:rPr>
              <w:t xml:space="preserve">Cellulosic biomass from crop residue, </w:t>
            </w:r>
            <w:r w:rsidRPr="00A80345">
              <w:rPr>
                <w:rFonts w:cs="Helvetica"/>
                <w:sz w:val="22"/>
              </w:rPr>
              <w:t>slash,</w:t>
            </w:r>
          </w:p>
          <w:p w14:paraId="055D2354" w14:textId="7CBD6B8D" w:rsidR="006F686B" w:rsidRPr="00CA0260" w:rsidRDefault="006F686B" w:rsidP="003D2AB0">
            <w:pPr>
              <w:keepNext/>
              <w:autoSpaceDE w:val="0"/>
              <w:autoSpaceDN w:val="0"/>
              <w:adjustRightInd w:val="0"/>
              <w:rPr>
                <w:rFonts w:cs="Helvetica"/>
                <w:sz w:val="22"/>
              </w:rPr>
            </w:pPr>
            <w:r w:rsidRPr="00A80345">
              <w:rPr>
                <w:rFonts w:cs="Helvetica"/>
                <w:sz w:val="22"/>
              </w:rPr>
              <w:t>pre-commercial thinnings</w:t>
            </w:r>
            <w:r w:rsidR="00080323" w:rsidRPr="00A80345">
              <w:rPr>
                <w:rFonts w:cs="Helvetica"/>
                <w:sz w:val="22"/>
              </w:rPr>
              <w:t xml:space="preserve"> and</w:t>
            </w:r>
            <w:r w:rsidRPr="00A80345">
              <w:rPr>
                <w:rFonts w:cs="Helvetica"/>
                <w:sz w:val="22"/>
              </w:rPr>
              <w:t xml:space="preserve"> tree residue,</w:t>
            </w:r>
            <w:r w:rsidRPr="00CA0260">
              <w:rPr>
                <w:rFonts w:cs="Helvetica"/>
                <w:sz w:val="22"/>
              </w:rPr>
              <w:t xml:space="preserve"> annual</w:t>
            </w:r>
            <w:r w:rsidR="00227946">
              <w:rPr>
                <w:rFonts w:cs="Helvetica"/>
                <w:sz w:val="22"/>
              </w:rPr>
              <w:t xml:space="preserve"> </w:t>
            </w:r>
            <w:r w:rsidRPr="00CA0260">
              <w:rPr>
                <w:rFonts w:cs="Helvetica"/>
                <w:sz w:val="22"/>
              </w:rPr>
              <w:t>cover crops; cellulosic components of separated</w:t>
            </w:r>
            <w:r w:rsidR="00227946">
              <w:rPr>
                <w:rFonts w:cs="Helvetica"/>
                <w:sz w:val="22"/>
              </w:rPr>
              <w:t xml:space="preserve"> </w:t>
            </w:r>
            <w:r w:rsidRPr="00CA0260">
              <w:rPr>
                <w:rFonts w:cs="Helvetica"/>
                <w:sz w:val="22"/>
              </w:rPr>
              <w:t>yard waste; cellulosic</w:t>
            </w:r>
            <w:r w:rsidR="00227946">
              <w:rPr>
                <w:rFonts w:cs="Helvetica"/>
                <w:sz w:val="22"/>
              </w:rPr>
              <w:t xml:space="preserve"> </w:t>
            </w:r>
            <w:r w:rsidRPr="00CA0260">
              <w:rPr>
                <w:rFonts w:cs="Helvetica"/>
                <w:sz w:val="22"/>
              </w:rPr>
              <w:t>components of</w:t>
            </w:r>
            <w:r w:rsidR="00EE14E8">
              <w:rPr>
                <w:rFonts w:cs="Helvetica"/>
                <w:sz w:val="22"/>
              </w:rPr>
              <w:t xml:space="preserve"> </w:t>
            </w:r>
            <w:r w:rsidR="00EE14E8" w:rsidRPr="00CA0260">
              <w:rPr>
                <w:rFonts w:cs="Helvetica"/>
                <w:sz w:val="22"/>
              </w:rPr>
              <w:t>separated food waste; and</w:t>
            </w:r>
          </w:p>
          <w:p w14:paraId="48A8F389" w14:textId="42E83881" w:rsidR="006F686B" w:rsidRPr="00227946" w:rsidRDefault="006F686B" w:rsidP="00227946">
            <w:pPr>
              <w:keepNext/>
              <w:autoSpaceDE w:val="0"/>
              <w:autoSpaceDN w:val="0"/>
              <w:adjustRightInd w:val="0"/>
              <w:rPr>
                <w:rFonts w:cs="Helvetica"/>
                <w:sz w:val="22"/>
              </w:rPr>
            </w:pPr>
            <w:r w:rsidRPr="00CA0260">
              <w:rPr>
                <w:rFonts w:cs="Helvetica"/>
                <w:sz w:val="22"/>
              </w:rPr>
              <w:t>cellulosic components</w:t>
            </w:r>
            <w:r w:rsidR="00227946">
              <w:rPr>
                <w:rFonts w:cs="Helvetica"/>
                <w:sz w:val="22"/>
              </w:rPr>
              <w:t xml:space="preserve"> </w:t>
            </w:r>
            <w:r w:rsidRPr="00CA0260">
              <w:rPr>
                <w:rFonts w:cs="Helvetica"/>
                <w:sz w:val="22"/>
              </w:rPr>
              <w:t>of separated MSW.</w:t>
            </w:r>
          </w:p>
        </w:tc>
        <w:tc>
          <w:tcPr>
            <w:tcW w:w="883" w:type="pct"/>
            <w:tcBorders>
              <w:top w:val="single" w:sz="4" w:space="0" w:color="auto"/>
              <w:bottom w:val="single" w:sz="4" w:space="0" w:color="auto"/>
            </w:tcBorders>
            <w:vAlign w:val="center"/>
          </w:tcPr>
          <w:p w14:paraId="1493992D" w14:textId="77777777" w:rsidR="006F686B" w:rsidRPr="00CA0260" w:rsidRDefault="006F686B" w:rsidP="003D2AB0">
            <w:pPr>
              <w:keepNext/>
              <w:autoSpaceDE w:val="0"/>
              <w:autoSpaceDN w:val="0"/>
              <w:adjustRightInd w:val="0"/>
              <w:rPr>
                <w:rFonts w:cs="Helvetica"/>
                <w:sz w:val="22"/>
              </w:rPr>
            </w:pPr>
            <w:r w:rsidRPr="00CA0260">
              <w:rPr>
                <w:rFonts w:cs="Helvetica"/>
                <w:sz w:val="22"/>
              </w:rPr>
              <w:t>Must utilize natural gas,</w:t>
            </w:r>
          </w:p>
          <w:p w14:paraId="7D6814FB" w14:textId="77777777" w:rsidR="006F686B" w:rsidRPr="00CA0260" w:rsidRDefault="006F686B" w:rsidP="003D2AB0">
            <w:pPr>
              <w:keepNext/>
              <w:autoSpaceDE w:val="0"/>
              <w:autoSpaceDN w:val="0"/>
              <w:adjustRightInd w:val="0"/>
              <w:rPr>
                <w:rFonts w:cs="Helvetica"/>
                <w:sz w:val="22"/>
              </w:rPr>
            </w:pPr>
            <w:r w:rsidRPr="00CA0260">
              <w:rPr>
                <w:rFonts w:cs="Helvetica"/>
                <w:sz w:val="22"/>
              </w:rPr>
              <w:t>biogas, and/or biomass as the only process</w:t>
            </w:r>
          </w:p>
          <w:p w14:paraId="1CF9E5E2" w14:textId="77777777" w:rsidR="006F686B" w:rsidRPr="00CA0260" w:rsidRDefault="006F686B" w:rsidP="003D2AB0">
            <w:pPr>
              <w:keepNext/>
              <w:autoSpaceDE w:val="0"/>
              <w:autoSpaceDN w:val="0"/>
              <w:adjustRightInd w:val="0"/>
              <w:rPr>
                <w:sz w:val="22"/>
              </w:rPr>
            </w:pPr>
            <w:r w:rsidRPr="00CA0260">
              <w:rPr>
                <w:rFonts w:cs="Helvetica"/>
                <w:sz w:val="22"/>
              </w:rPr>
              <w:t xml:space="preserve">energy sources </w:t>
            </w:r>
          </w:p>
          <w:p w14:paraId="39F4DCF4" w14:textId="77777777" w:rsidR="006F686B" w:rsidRPr="00CA0260" w:rsidRDefault="006F686B" w:rsidP="003D2AB0">
            <w:pPr>
              <w:keepNext/>
              <w:rPr>
                <w:sz w:val="22"/>
              </w:rPr>
            </w:pPr>
          </w:p>
        </w:tc>
        <w:tc>
          <w:tcPr>
            <w:tcW w:w="687" w:type="pct"/>
            <w:tcBorders>
              <w:top w:val="single" w:sz="4" w:space="0" w:color="auto"/>
              <w:bottom w:val="single" w:sz="4" w:space="0" w:color="auto"/>
            </w:tcBorders>
            <w:vAlign w:val="center"/>
          </w:tcPr>
          <w:p w14:paraId="01CD4BEB" w14:textId="77777777" w:rsidR="006F686B" w:rsidRPr="00CA0260" w:rsidRDefault="006F686B" w:rsidP="003D2AB0">
            <w:pPr>
              <w:keepNext/>
              <w:rPr>
                <w:sz w:val="22"/>
              </w:rPr>
            </w:pPr>
            <w:r w:rsidRPr="00CA0260">
              <w:rPr>
                <w:sz w:val="22"/>
              </w:rPr>
              <w:t>3 (cellulosic biofuel)</w:t>
            </w:r>
          </w:p>
        </w:tc>
      </w:tr>
    </w:tbl>
    <w:p w14:paraId="16329DAA" w14:textId="77777777" w:rsidR="001107E0" w:rsidRDefault="001107E0" w:rsidP="00624069">
      <w:pPr>
        <w:rPr>
          <w:rFonts w:eastAsia="Arial"/>
        </w:rPr>
      </w:pPr>
    </w:p>
    <w:p w14:paraId="3D954205" w14:textId="77777777" w:rsidR="006A0170" w:rsidRPr="0083418C" w:rsidRDefault="00786E59" w:rsidP="0083418C">
      <w:pPr>
        <w:spacing w:after="240"/>
      </w:pPr>
      <w:r>
        <w:rPr>
          <w:rFonts w:eastAsia="Arial"/>
        </w:rPr>
        <w:t xml:space="preserve">Currently, under </w:t>
      </w:r>
      <w:r w:rsidR="006B4B84">
        <w:rPr>
          <w:rFonts w:eastAsia="Arial"/>
        </w:rPr>
        <w:t xml:space="preserve">the </w:t>
      </w:r>
      <w:r>
        <w:rPr>
          <w:rFonts w:eastAsia="Arial"/>
        </w:rPr>
        <w:t>EPA RFS2 there is no fuel pathway for burning biomass, however</w:t>
      </w:r>
      <w:r w:rsidR="007549A3">
        <w:rPr>
          <w:rFonts w:eastAsia="Arial"/>
        </w:rPr>
        <w:t>,</w:t>
      </w:r>
      <w:r>
        <w:rPr>
          <w:rFonts w:eastAsia="Arial"/>
        </w:rPr>
        <w:t xml:space="preserve"> there are numerous pathways </w:t>
      </w:r>
      <w:r w:rsidR="000C5C1E">
        <w:rPr>
          <w:rFonts w:eastAsia="Arial"/>
        </w:rPr>
        <w:t>that</w:t>
      </w:r>
      <w:r>
        <w:rPr>
          <w:rFonts w:eastAsia="Arial"/>
        </w:rPr>
        <w:t xml:space="preserve"> use biomass</w:t>
      </w:r>
      <w:r w:rsidR="00AE48CA">
        <w:rPr>
          <w:rFonts w:eastAsia="Arial"/>
        </w:rPr>
        <w:t>,</w:t>
      </w:r>
      <w:r>
        <w:rPr>
          <w:rFonts w:eastAsia="Arial"/>
        </w:rPr>
        <w:t xml:space="preserve"> including forest residue</w:t>
      </w:r>
      <w:r w:rsidR="00AE48CA">
        <w:rPr>
          <w:rFonts w:eastAsia="Arial"/>
        </w:rPr>
        <w:t>,</w:t>
      </w:r>
      <w:r>
        <w:rPr>
          <w:rFonts w:eastAsia="Arial"/>
        </w:rPr>
        <w:t xml:space="preserve"> as feedstock to produce </w:t>
      </w:r>
      <w:r w:rsidR="00CC60D3">
        <w:rPr>
          <w:rFonts w:eastAsia="Arial"/>
        </w:rPr>
        <w:t>biofuels</w:t>
      </w:r>
      <w:r w:rsidR="00400C58">
        <w:rPr>
          <w:rFonts w:eastAsia="Arial"/>
        </w:rPr>
        <w:t xml:space="preserve"> that</w:t>
      </w:r>
      <w:r w:rsidR="00CC60D3">
        <w:rPr>
          <w:rFonts w:eastAsia="Arial"/>
        </w:rPr>
        <w:t xml:space="preserve"> replace fossil fuels</w:t>
      </w:r>
      <w:r>
        <w:rPr>
          <w:rFonts w:eastAsia="Arial"/>
        </w:rPr>
        <w:t>.</w:t>
      </w:r>
      <w:r w:rsidR="00CC60D3">
        <w:rPr>
          <w:rFonts w:eastAsia="Arial"/>
        </w:rPr>
        <w:t xml:space="preserve"> Biomass</w:t>
      </w:r>
      <w:r w:rsidR="006B4B84">
        <w:rPr>
          <w:rFonts w:eastAsia="Arial"/>
        </w:rPr>
        <w:t xml:space="preserve"> itself i</w:t>
      </w:r>
      <w:r w:rsidR="00CC60D3">
        <w:rPr>
          <w:rFonts w:eastAsia="Arial"/>
        </w:rPr>
        <w:t>s a source of energy</w:t>
      </w:r>
      <w:r w:rsidR="006B4B84">
        <w:rPr>
          <w:rFonts w:eastAsia="Arial"/>
        </w:rPr>
        <w:t xml:space="preserve">. When </w:t>
      </w:r>
      <w:r w:rsidR="00CC60D3">
        <w:rPr>
          <w:rFonts w:eastAsia="Arial"/>
        </w:rPr>
        <w:t xml:space="preserve">burned </w:t>
      </w:r>
      <w:r w:rsidR="00CB00D6">
        <w:rPr>
          <w:rFonts w:eastAsia="Arial"/>
        </w:rPr>
        <w:t xml:space="preserve">in </w:t>
      </w:r>
      <w:r w:rsidR="00B00FFB">
        <w:rPr>
          <w:rFonts w:eastAsia="Arial"/>
        </w:rPr>
        <w:t xml:space="preserve">residential </w:t>
      </w:r>
      <w:r w:rsidR="00CB00D6">
        <w:rPr>
          <w:rFonts w:eastAsia="Arial"/>
        </w:rPr>
        <w:t xml:space="preserve">wood stoves </w:t>
      </w:r>
      <w:r w:rsidR="00B00FFB">
        <w:rPr>
          <w:rFonts w:eastAsia="Arial"/>
        </w:rPr>
        <w:t xml:space="preserve">or boilers, </w:t>
      </w:r>
      <w:r w:rsidR="00CB00D6">
        <w:rPr>
          <w:rFonts w:eastAsia="Arial"/>
        </w:rPr>
        <w:t>or</w:t>
      </w:r>
      <w:r w:rsidR="006B4B84">
        <w:rPr>
          <w:rFonts w:eastAsia="Arial"/>
        </w:rPr>
        <w:t xml:space="preserve"> industrial</w:t>
      </w:r>
      <w:r w:rsidR="00CB00D6">
        <w:rPr>
          <w:rFonts w:eastAsia="Arial"/>
        </w:rPr>
        <w:t xml:space="preserve"> boilers</w:t>
      </w:r>
      <w:r w:rsidR="002E7FBE">
        <w:rPr>
          <w:rFonts w:eastAsia="Arial"/>
        </w:rPr>
        <w:t xml:space="preserve"> as a substitute for fossil fuels</w:t>
      </w:r>
      <w:r w:rsidR="006B4B84">
        <w:rPr>
          <w:rFonts w:eastAsia="Arial"/>
        </w:rPr>
        <w:t>, it can reduce GHG emissions</w:t>
      </w:r>
      <w:r w:rsidR="002E7FBE">
        <w:rPr>
          <w:rFonts w:eastAsia="Arial"/>
        </w:rPr>
        <w:t xml:space="preserve">. Sustainable forest management practices enable the monitoring and verification of best harvesting </w:t>
      </w:r>
      <w:r w:rsidR="00191A9C">
        <w:rPr>
          <w:rFonts w:eastAsia="Arial"/>
        </w:rPr>
        <w:t>practices</w:t>
      </w:r>
      <w:r w:rsidR="00191A9C">
        <w:rPr>
          <w:rStyle w:val="FootnoteReference"/>
          <w:rFonts w:eastAsia="Arial"/>
        </w:rPr>
        <w:footnoteReference w:id="5"/>
      </w:r>
      <w:r w:rsidR="007549A3">
        <w:rPr>
          <w:rFonts w:eastAsia="Arial"/>
        </w:rPr>
        <w:t xml:space="preserve">. </w:t>
      </w:r>
      <w:r w:rsidR="005A5697">
        <w:rPr>
          <w:rFonts w:eastAsia="Arial"/>
        </w:rPr>
        <w:t>Since biomass</w:t>
      </w:r>
      <w:r w:rsidR="007549A3">
        <w:rPr>
          <w:rFonts w:eastAsia="Arial"/>
        </w:rPr>
        <w:t>-based</w:t>
      </w:r>
      <w:r w:rsidR="005A5697">
        <w:rPr>
          <w:rFonts w:eastAsia="Arial"/>
        </w:rPr>
        <w:t xml:space="preserve"> fuel </w:t>
      </w:r>
      <w:r w:rsidR="002E7FBE">
        <w:rPr>
          <w:rFonts w:eastAsia="Arial"/>
        </w:rPr>
        <w:t>qualif</w:t>
      </w:r>
      <w:r w:rsidR="007549A3">
        <w:rPr>
          <w:rFonts w:eastAsia="Arial"/>
        </w:rPr>
        <w:t>ies</w:t>
      </w:r>
      <w:r w:rsidR="002E7FBE">
        <w:rPr>
          <w:rFonts w:eastAsia="Arial"/>
        </w:rPr>
        <w:t xml:space="preserve"> as a</w:t>
      </w:r>
      <w:r w:rsidR="000A74C7">
        <w:rPr>
          <w:rFonts w:eastAsia="Arial"/>
        </w:rPr>
        <w:t xml:space="preserve"> </w:t>
      </w:r>
      <w:r w:rsidR="005A5697">
        <w:rPr>
          <w:rFonts w:eastAsia="Arial"/>
        </w:rPr>
        <w:t xml:space="preserve">renewable </w:t>
      </w:r>
      <w:r w:rsidR="002E7FBE">
        <w:rPr>
          <w:rFonts w:eastAsia="Arial"/>
        </w:rPr>
        <w:t xml:space="preserve">feedstock under </w:t>
      </w:r>
      <w:r w:rsidR="002E7FBE" w:rsidRPr="00A80345">
        <w:rPr>
          <w:rFonts w:eastAsia="Arial"/>
        </w:rPr>
        <w:t>the RFS</w:t>
      </w:r>
      <w:r w:rsidR="00BA45D4" w:rsidRPr="00A80345">
        <w:rPr>
          <w:rFonts w:eastAsia="Arial"/>
        </w:rPr>
        <w:t xml:space="preserve"> (</w:t>
      </w:r>
      <w:r w:rsidR="00BA45D4" w:rsidRPr="00A80345">
        <w:rPr>
          <w:rFonts w:eastAsia="Arial"/>
        </w:rPr>
        <w:fldChar w:fldCharType="begin"/>
      </w:r>
      <w:r w:rsidR="00BA45D4" w:rsidRPr="00A80345">
        <w:rPr>
          <w:rFonts w:eastAsia="Arial"/>
        </w:rPr>
        <w:instrText xml:space="preserve"> REF _Ref43988549 \h </w:instrText>
      </w:r>
      <w:r w:rsidR="00A80345" w:rsidRPr="00A80345">
        <w:rPr>
          <w:rFonts w:eastAsia="Arial"/>
        </w:rPr>
        <w:instrText xml:space="preserve"> \* MERGEFORMAT </w:instrText>
      </w:r>
      <w:r w:rsidR="00BA45D4" w:rsidRPr="00A80345">
        <w:rPr>
          <w:rFonts w:eastAsia="Arial"/>
        </w:rPr>
      </w:r>
      <w:r w:rsidR="00BA45D4" w:rsidRPr="00A80345">
        <w:rPr>
          <w:rFonts w:eastAsia="Arial"/>
        </w:rPr>
        <w:fldChar w:fldCharType="separate"/>
      </w:r>
    </w:p>
    <w:p w14:paraId="48664DCE" w14:textId="3B16C3F7" w:rsidR="00227946" w:rsidRPr="0083418C" w:rsidRDefault="006A0170" w:rsidP="0083418C">
      <w:pPr>
        <w:spacing w:after="240"/>
      </w:pPr>
      <w:r w:rsidRPr="006A0170">
        <w:rPr>
          <w:noProof/>
        </w:rPr>
        <w:t>Table</w:t>
      </w:r>
      <w:r w:rsidRPr="00A80345">
        <w:rPr>
          <w:b/>
          <w:bCs/>
          <w:noProof/>
        </w:rPr>
        <w:t xml:space="preserve"> </w:t>
      </w:r>
      <w:r>
        <w:rPr>
          <w:b/>
          <w:bCs/>
          <w:noProof/>
        </w:rPr>
        <w:t>3</w:t>
      </w:r>
      <w:r w:rsidR="00BA45D4" w:rsidRPr="00A80345">
        <w:rPr>
          <w:rFonts w:eastAsia="Arial"/>
        </w:rPr>
        <w:fldChar w:fldCharType="end"/>
      </w:r>
      <w:r w:rsidR="00BA45D4" w:rsidRPr="00A80345">
        <w:rPr>
          <w:rFonts w:eastAsia="Arial"/>
        </w:rPr>
        <w:t>)</w:t>
      </w:r>
      <w:r w:rsidR="005A5697" w:rsidRPr="00A80345">
        <w:rPr>
          <w:rFonts w:eastAsia="Arial"/>
        </w:rPr>
        <w:t xml:space="preserve">, </w:t>
      </w:r>
      <w:r w:rsidR="007549A3">
        <w:rPr>
          <w:rFonts w:eastAsia="Arial"/>
        </w:rPr>
        <w:t>its</w:t>
      </w:r>
      <w:r w:rsidR="002E7FBE" w:rsidRPr="00A80345">
        <w:rPr>
          <w:rFonts w:eastAsia="Arial"/>
        </w:rPr>
        <w:t xml:space="preserve"> use for heating would be consistent with RIN generation</w:t>
      </w:r>
      <w:r w:rsidR="005A5697" w:rsidRPr="00A80345">
        <w:rPr>
          <w:rFonts w:eastAsia="Arial"/>
        </w:rPr>
        <w:t xml:space="preserve"> under</w:t>
      </w:r>
      <w:r w:rsidR="002E7FBE" w:rsidRPr="00A80345">
        <w:rPr>
          <w:rFonts w:eastAsia="Arial"/>
        </w:rPr>
        <w:t xml:space="preserve"> the</w:t>
      </w:r>
      <w:r w:rsidR="005A5697" w:rsidRPr="00A80345">
        <w:rPr>
          <w:rFonts w:eastAsia="Arial"/>
        </w:rPr>
        <w:t xml:space="preserve"> RFS2.</w:t>
      </w:r>
      <w:r w:rsidR="00DD78C3" w:rsidRPr="00A80345">
        <w:rPr>
          <w:rFonts w:eastAsia="Arial"/>
        </w:rPr>
        <w:t xml:space="preserve"> Moreover, since heating oil from cellulosic biomass has a defined pathway under </w:t>
      </w:r>
      <w:r w:rsidR="00361D35">
        <w:rPr>
          <w:rFonts w:eastAsia="Arial"/>
        </w:rPr>
        <w:t xml:space="preserve">the </w:t>
      </w:r>
      <w:r w:rsidR="00DD78C3" w:rsidRPr="00A80345">
        <w:rPr>
          <w:rFonts w:eastAsia="Arial"/>
        </w:rPr>
        <w:t>RFS (L, D7) (Table 2), and wood pellets</w:t>
      </w:r>
      <w:r w:rsidR="00DD78C3">
        <w:rPr>
          <w:rFonts w:eastAsia="Arial"/>
        </w:rPr>
        <w:t xml:space="preserve"> and wood chips are substitutes for fossil heating oil</w:t>
      </w:r>
      <w:r w:rsidR="007549A3">
        <w:rPr>
          <w:rFonts w:eastAsia="Arial"/>
        </w:rPr>
        <w:t>,</w:t>
      </w:r>
      <w:r w:rsidR="002E7FBE">
        <w:rPr>
          <w:rFonts w:eastAsia="Arial"/>
        </w:rPr>
        <w:t xml:space="preserve"> </w:t>
      </w:r>
      <w:r w:rsidR="00361D35">
        <w:rPr>
          <w:rFonts w:eastAsia="Arial"/>
        </w:rPr>
        <w:t xml:space="preserve">their </w:t>
      </w:r>
      <w:r w:rsidR="002E7FBE">
        <w:rPr>
          <w:rFonts w:eastAsia="Arial"/>
        </w:rPr>
        <w:t xml:space="preserve">treatment </w:t>
      </w:r>
      <w:r w:rsidR="00515245">
        <w:rPr>
          <w:rFonts w:eastAsia="Arial"/>
        </w:rPr>
        <w:t>as an additional fuel under pathway L would also follow.</w:t>
      </w:r>
      <w:r w:rsidR="005A5697">
        <w:rPr>
          <w:rFonts w:eastAsia="Arial"/>
        </w:rPr>
        <w:t xml:space="preserve">  </w:t>
      </w:r>
      <w:bookmarkStart w:id="33" w:name="_Ref43988549"/>
    </w:p>
    <w:p w14:paraId="5D7ACCF8" w14:textId="048F7002" w:rsidR="00154F0B" w:rsidRDefault="00191A9C" w:rsidP="00A80345">
      <w:pPr>
        <w:pStyle w:val="Caption"/>
        <w:rPr>
          <w:rFonts w:eastAsia="Arial"/>
        </w:rPr>
      </w:pPr>
      <w:bookmarkStart w:id="34" w:name="_Toc50572862"/>
      <w:r w:rsidRPr="00A80345">
        <w:rPr>
          <w:b/>
          <w:bCs w:val="0"/>
        </w:rPr>
        <w:t xml:space="preserve">Table </w:t>
      </w:r>
      <w:r w:rsidRPr="00A80345">
        <w:rPr>
          <w:b/>
          <w:bCs w:val="0"/>
        </w:rPr>
        <w:fldChar w:fldCharType="begin"/>
      </w:r>
      <w:r w:rsidRPr="00A80345">
        <w:rPr>
          <w:b/>
          <w:bCs w:val="0"/>
        </w:rPr>
        <w:instrText xml:space="preserve"> SEQ Table \* ARABIC </w:instrText>
      </w:r>
      <w:r w:rsidRPr="00A80345">
        <w:rPr>
          <w:b/>
          <w:bCs w:val="0"/>
        </w:rPr>
        <w:fldChar w:fldCharType="separate"/>
      </w:r>
      <w:r w:rsidR="006A0170">
        <w:rPr>
          <w:b/>
          <w:bCs w:val="0"/>
          <w:noProof/>
        </w:rPr>
        <w:t>3</w:t>
      </w:r>
      <w:r w:rsidRPr="00A80345">
        <w:rPr>
          <w:b/>
          <w:bCs w:val="0"/>
        </w:rPr>
        <w:fldChar w:fldCharType="end"/>
      </w:r>
      <w:bookmarkEnd w:id="33"/>
      <w:r w:rsidRPr="00A80345">
        <w:rPr>
          <w:b/>
          <w:bCs w:val="0"/>
        </w:rPr>
        <w:t>.</w:t>
      </w:r>
      <w:r>
        <w:t xml:space="preserve">  Alternative Fuel Volumes – Actual, Statutory, Proposed, and Finalized</w:t>
      </w:r>
      <w:bookmarkEnd w:id="34"/>
    </w:p>
    <w:tbl>
      <w:tblPr>
        <w:tblW w:w="7901" w:type="dxa"/>
        <w:tblLook w:val="04A0" w:firstRow="1" w:lastRow="0" w:firstColumn="1" w:lastColumn="0" w:noHBand="0" w:noVBand="1"/>
      </w:tblPr>
      <w:tblGrid>
        <w:gridCol w:w="1953"/>
        <w:gridCol w:w="1147"/>
        <w:gridCol w:w="1315"/>
        <w:gridCol w:w="1319"/>
        <w:gridCol w:w="1099"/>
        <w:gridCol w:w="1068"/>
      </w:tblGrid>
      <w:tr w:rsidR="00154F0B" w:rsidRPr="00154F0B" w14:paraId="6495BF83" w14:textId="77777777" w:rsidTr="00227946">
        <w:trPr>
          <w:trHeight w:val="191"/>
        </w:trPr>
        <w:tc>
          <w:tcPr>
            <w:tcW w:w="1953" w:type="dxa"/>
            <w:vMerge w:val="restart"/>
            <w:tcBorders>
              <w:top w:val="single" w:sz="4" w:space="0" w:color="auto"/>
              <w:left w:val="nil"/>
              <w:right w:val="nil"/>
            </w:tcBorders>
            <w:shd w:val="clear" w:color="auto" w:fill="auto"/>
            <w:noWrap/>
            <w:vAlign w:val="bottom"/>
            <w:hideMark/>
          </w:tcPr>
          <w:p w14:paraId="4386E089" w14:textId="77777777" w:rsidR="00154F0B" w:rsidRPr="00154F0B" w:rsidRDefault="00154F0B" w:rsidP="00154F0B">
            <w:pPr>
              <w:rPr>
                <w:rFonts w:eastAsia="Arial"/>
                <w:b/>
                <w:bCs/>
              </w:rPr>
            </w:pPr>
            <w:r w:rsidRPr="00154F0B">
              <w:rPr>
                <w:rFonts w:eastAsia="Arial"/>
                <w:b/>
                <w:bCs/>
              </w:rPr>
              <w:t> </w:t>
            </w:r>
          </w:p>
          <w:p w14:paraId="52C4B445" w14:textId="2860B1A7" w:rsidR="00154F0B" w:rsidRPr="00154F0B" w:rsidRDefault="00154F0B" w:rsidP="00154F0B">
            <w:pPr>
              <w:rPr>
                <w:rFonts w:eastAsia="Arial"/>
                <w:b/>
                <w:bCs/>
              </w:rPr>
            </w:pPr>
            <w:r w:rsidRPr="00154F0B">
              <w:rPr>
                <w:rFonts w:eastAsia="Arial"/>
                <w:b/>
                <w:bCs/>
              </w:rPr>
              <w:t>Fuel Category</w:t>
            </w:r>
          </w:p>
        </w:tc>
        <w:tc>
          <w:tcPr>
            <w:tcW w:w="5948" w:type="dxa"/>
            <w:gridSpan w:val="5"/>
            <w:tcBorders>
              <w:top w:val="single" w:sz="4" w:space="0" w:color="auto"/>
              <w:left w:val="nil"/>
              <w:bottom w:val="single" w:sz="4" w:space="0" w:color="auto"/>
              <w:right w:val="nil"/>
            </w:tcBorders>
            <w:shd w:val="clear" w:color="auto" w:fill="auto"/>
            <w:noWrap/>
            <w:vAlign w:val="bottom"/>
            <w:hideMark/>
          </w:tcPr>
          <w:p w14:paraId="5F4491AF" w14:textId="77777777" w:rsidR="00154F0B" w:rsidRPr="00154F0B" w:rsidRDefault="00154F0B" w:rsidP="00154F0B">
            <w:pPr>
              <w:jc w:val="center"/>
              <w:rPr>
                <w:rFonts w:eastAsia="Arial"/>
                <w:b/>
                <w:bCs/>
              </w:rPr>
            </w:pPr>
            <w:r w:rsidRPr="00154F0B">
              <w:rPr>
                <w:rFonts w:eastAsia="Arial"/>
                <w:b/>
                <w:bCs/>
              </w:rPr>
              <w:t>Fuel Volumes (Billion Gallons/year)</w:t>
            </w:r>
          </w:p>
        </w:tc>
      </w:tr>
      <w:tr w:rsidR="00154F0B" w:rsidRPr="00154F0B" w14:paraId="7ADD9105" w14:textId="77777777" w:rsidTr="00227946">
        <w:trPr>
          <w:trHeight w:val="191"/>
        </w:trPr>
        <w:tc>
          <w:tcPr>
            <w:tcW w:w="1953" w:type="dxa"/>
            <w:vMerge/>
            <w:tcBorders>
              <w:left w:val="nil"/>
              <w:right w:val="nil"/>
            </w:tcBorders>
            <w:shd w:val="clear" w:color="auto" w:fill="auto"/>
            <w:noWrap/>
            <w:vAlign w:val="bottom"/>
            <w:hideMark/>
          </w:tcPr>
          <w:p w14:paraId="5FE0F5BB" w14:textId="63F83144" w:rsidR="00154F0B" w:rsidRPr="00154F0B" w:rsidRDefault="00154F0B" w:rsidP="00154F0B">
            <w:pPr>
              <w:rPr>
                <w:rFonts w:eastAsia="Arial"/>
                <w:b/>
                <w:bCs/>
              </w:rPr>
            </w:pPr>
          </w:p>
        </w:tc>
        <w:tc>
          <w:tcPr>
            <w:tcW w:w="1147" w:type="dxa"/>
            <w:tcBorders>
              <w:top w:val="single" w:sz="4" w:space="0" w:color="auto"/>
              <w:left w:val="nil"/>
              <w:bottom w:val="single" w:sz="4" w:space="0" w:color="auto"/>
              <w:right w:val="nil"/>
            </w:tcBorders>
            <w:shd w:val="clear" w:color="auto" w:fill="auto"/>
            <w:vAlign w:val="center"/>
            <w:hideMark/>
          </w:tcPr>
          <w:p w14:paraId="543FEB69" w14:textId="77777777" w:rsidR="00154F0B" w:rsidRPr="00154F0B" w:rsidRDefault="00154F0B" w:rsidP="00191A9C">
            <w:pPr>
              <w:jc w:val="center"/>
              <w:rPr>
                <w:rFonts w:eastAsia="Arial"/>
                <w:b/>
                <w:bCs/>
              </w:rPr>
            </w:pPr>
            <w:r w:rsidRPr="00154F0B">
              <w:rPr>
                <w:rFonts w:eastAsia="Arial"/>
                <w:b/>
                <w:bCs/>
              </w:rPr>
              <w:t>2019</w:t>
            </w:r>
          </w:p>
        </w:tc>
        <w:tc>
          <w:tcPr>
            <w:tcW w:w="1315" w:type="dxa"/>
            <w:tcBorders>
              <w:top w:val="single" w:sz="4" w:space="0" w:color="auto"/>
              <w:left w:val="nil"/>
              <w:bottom w:val="single" w:sz="4" w:space="0" w:color="auto"/>
              <w:right w:val="nil"/>
            </w:tcBorders>
            <w:shd w:val="clear" w:color="auto" w:fill="auto"/>
            <w:vAlign w:val="center"/>
            <w:hideMark/>
          </w:tcPr>
          <w:p w14:paraId="33370B3D" w14:textId="77777777" w:rsidR="00154F0B" w:rsidRPr="00154F0B" w:rsidRDefault="00154F0B" w:rsidP="00191A9C">
            <w:pPr>
              <w:jc w:val="center"/>
              <w:rPr>
                <w:rFonts w:eastAsia="Arial"/>
                <w:b/>
                <w:bCs/>
              </w:rPr>
            </w:pPr>
            <w:r w:rsidRPr="00154F0B">
              <w:rPr>
                <w:rFonts w:eastAsia="Arial"/>
                <w:b/>
                <w:bCs/>
              </w:rPr>
              <w:t>2020</w:t>
            </w:r>
          </w:p>
        </w:tc>
        <w:tc>
          <w:tcPr>
            <w:tcW w:w="1319" w:type="dxa"/>
            <w:tcBorders>
              <w:top w:val="single" w:sz="4" w:space="0" w:color="auto"/>
              <w:left w:val="nil"/>
              <w:bottom w:val="single" w:sz="4" w:space="0" w:color="auto"/>
              <w:right w:val="nil"/>
            </w:tcBorders>
            <w:shd w:val="clear" w:color="auto" w:fill="auto"/>
            <w:vAlign w:val="center"/>
            <w:hideMark/>
          </w:tcPr>
          <w:p w14:paraId="61B6F2CF" w14:textId="77777777" w:rsidR="00154F0B" w:rsidRPr="00154F0B" w:rsidRDefault="00154F0B" w:rsidP="00191A9C">
            <w:pPr>
              <w:jc w:val="center"/>
              <w:rPr>
                <w:rFonts w:eastAsia="Arial"/>
                <w:b/>
                <w:bCs/>
              </w:rPr>
            </w:pPr>
            <w:r w:rsidRPr="00154F0B">
              <w:rPr>
                <w:rFonts w:eastAsia="Arial"/>
                <w:b/>
                <w:bCs/>
              </w:rPr>
              <w:t>2020</w:t>
            </w:r>
          </w:p>
        </w:tc>
        <w:tc>
          <w:tcPr>
            <w:tcW w:w="1099" w:type="dxa"/>
            <w:tcBorders>
              <w:top w:val="single" w:sz="4" w:space="0" w:color="auto"/>
              <w:left w:val="nil"/>
              <w:bottom w:val="single" w:sz="4" w:space="0" w:color="auto"/>
              <w:right w:val="nil"/>
            </w:tcBorders>
            <w:shd w:val="clear" w:color="auto" w:fill="auto"/>
            <w:vAlign w:val="center"/>
            <w:hideMark/>
          </w:tcPr>
          <w:p w14:paraId="428DCC43" w14:textId="77777777" w:rsidR="00154F0B" w:rsidRPr="00154F0B" w:rsidRDefault="00154F0B" w:rsidP="00191A9C">
            <w:pPr>
              <w:jc w:val="center"/>
              <w:rPr>
                <w:rFonts w:eastAsia="Arial"/>
                <w:b/>
                <w:bCs/>
              </w:rPr>
            </w:pPr>
            <w:r w:rsidRPr="00154F0B">
              <w:rPr>
                <w:rFonts w:eastAsia="Arial"/>
                <w:b/>
                <w:bCs/>
              </w:rPr>
              <w:t>2020</w:t>
            </w:r>
          </w:p>
        </w:tc>
        <w:tc>
          <w:tcPr>
            <w:tcW w:w="1065" w:type="dxa"/>
            <w:tcBorders>
              <w:top w:val="single" w:sz="4" w:space="0" w:color="auto"/>
              <w:left w:val="nil"/>
              <w:bottom w:val="single" w:sz="4" w:space="0" w:color="auto"/>
              <w:right w:val="nil"/>
            </w:tcBorders>
            <w:shd w:val="clear" w:color="auto" w:fill="auto"/>
            <w:vAlign w:val="center"/>
            <w:hideMark/>
          </w:tcPr>
          <w:p w14:paraId="54E1F0BE" w14:textId="77777777" w:rsidR="00154F0B" w:rsidRPr="00154F0B" w:rsidRDefault="00154F0B" w:rsidP="00191A9C">
            <w:pPr>
              <w:jc w:val="center"/>
              <w:rPr>
                <w:rFonts w:eastAsia="Arial"/>
                <w:b/>
                <w:bCs/>
              </w:rPr>
            </w:pPr>
            <w:r w:rsidRPr="00154F0B">
              <w:rPr>
                <w:rFonts w:eastAsia="Arial"/>
                <w:b/>
                <w:bCs/>
              </w:rPr>
              <w:t>2021</w:t>
            </w:r>
          </w:p>
        </w:tc>
      </w:tr>
      <w:tr w:rsidR="00154F0B" w:rsidRPr="00154F0B" w14:paraId="3E3D73CC" w14:textId="77777777" w:rsidTr="00227946">
        <w:trPr>
          <w:trHeight w:val="398"/>
        </w:trPr>
        <w:tc>
          <w:tcPr>
            <w:tcW w:w="1953" w:type="dxa"/>
            <w:vMerge/>
            <w:tcBorders>
              <w:left w:val="nil"/>
              <w:bottom w:val="double" w:sz="6" w:space="0" w:color="000000"/>
              <w:right w:val="nil"/>
            </w:tcBorders>
            <w:vAlign w:val="center"/>
            <w:hideMark/>
          </w:tcPr>
          <w:p w14:paraId="21117184" w14:textId="77777777" w:rsidR="00154F0B" w:rsidRPr="00154F0B" w:rsidRDefault="00154F0B" w:rsidP="00154F0B">
            <w:pPr>
              <w:rPr>
                <w:rFonts w:eastAsia="Arial"/>
                <w:b/>
                <w:bCs/>
              </w:rPr>
            </w:pPr>
          </w:p>
        </w:tc>
        <w:tc>
          <w:tcPr>
            <w:tcW w:w="1147" w:type="dxa"/>
            <w:tcBorders>
              <w:top w:val="single" w:sz="4" w:space="0" w:color="auto"/>
              <w:left w:val="nil"/>
              <w:bottom w:val="double" w:sz="6" w:space="0" w:color="auto"/>
              <w:right w:val="nil"/>
            </w:tcBorders>
            <w:shd w:val="clear" w:color="auto" w:fill="auto"/>
            <w:vAlign w:val="center"/>
            <w:hideMark/>
          </w:tcPr>
          <w:p w14:paraId="353CA2CE" w14:textId="77777777" w:rsidR="00154F0B" w:rsidRPr="00154F0B" w:rsidRDefault="00154F0B" w:rsidP="00154F0B">
            <w:pPr>
              <w:jc w:val="center"/>
              <w:rPr>
                <w:rFonts w:eastAsia="Arial"/>
                <w:b/>
                <w:bCs/>
              </w:rPr>
            </w:pPr>
            <w:r w:rsidRPr="00154F0B">
              <w:rPr>
                <w:rFonts w:eastAsia="Arial"/>
                <w:b/>
                <w:bCs/>
              </w:rPr>
              <w:t>Actual</w:t>
            </w:r>
          </w:p>
        </w:tc>
        <w:tc>
          <w:tcPr>
            <w:tcW w:w="1315" w:type="dxa"/>
            <w:tcBorders>
              <w:top w:val="single" w:sz="4" w:space="0" w:color="auto"/>
              <w:left w:val="nil"/>
              <w:bottom w:val="double" w:sz="6" w:space="0" w:color="auto"/>
              <w:right w:val="nil"/>
            </w:tcBorders>
            <w:shd w:val="clear" w:color="auto" w:fill="auto"/>
            <w:vAlign w:val="center"/>
            <w:hideMark/>
          </w:tcPr>
          <w:p w14:paraId="723E881B" w14:textId="77777777" w:rsidR="00154F0B" w:rsidRPr="00154F0B" w:rsidRDefault="00154F0B" w:rsidP="00154F0B">
            <w:pPr>
              <w:jc w:val="center"/>
              <w:rPr>
                <w:rFonts w:eastAsia="Arial"/>
                <w:b/>
                <w:bCs/>
              </w:rPr>
            </w:pPr>
            <w:r w:rsidRPr="00154F0B">
              <w:rPr>
                <w:rFonts w:eastAsia="Arial"/>
                <w:b/>
                <w:bCs/>
              </w:rPr>
              <w:t>Statutory</w:t>
            </w:r>
          </w:p>
        </w:tc>
        <w:tc>
          <w:tcPr>
            <w:tcW w:w="1319" w:type="dxa"/>
            <w:tcBorders>
              <w:top w:val="single" w:sz="4" w:space="0" w:color="auto"/>
              <w:left w:val="nil"/>
              <w:bottom w:val="double" w:sz="6" w:space="0" w:color="auto"/>
              <w:right w:val="nil"/>
            </w:tcBorders>
            <w:shd w:val="clear" w:color="auto" w:fill="auto"/>
            <w:vAlign w:val="center"/>
            <w:hideMark/>
          </w:tcPr>
          <w:p w14:paraId="63F87AC1" w14:textId="77777777" w:rsidR="00154F0B" w:rsidRPr="00154F0B" w:rsidRDefault="00154F0B" w:rsidP="00154F0B">
            <w:pPr>
              <w:jc w:val="center"/>
              <w:rPr>
                <w:rFonts w:eastAsia="Arial"/>
                <w:b/>
                <w:bCs/>
              </w:rPr>
            </w:pPr>
            <w:r w:rsidRPr="00154F0B">
              <w:rPr>
                <w:rFonts w:eastAsia="Arial"/>
                <w:b/>
                <w:bCs/>
              </w:rPr>
              <w:t>EPA Proposed</w:t>
            </w:r>
          </w:p>
        </w:tc>
        <w:tc>
          <w:tcPr>
            <w:tcW w:w="1099" w:type="dxa"/>
            <w:tcBorders>
              <w:top w:val="single" w:sz="4" w:space="0" w:color="auto"/>
              <w:left w:val="nil"/>
              <w:bottom w:val="double" w:sz="6" w:space="0" w:color="auto"/>
              <w:right w:val="nil"/>
            </w:tcBorders>
            <w:shd w:val="clear" w:color="auto" w:fill="auto"/>
            <w:vAlign w:val="center"/>
            <w:hideMark/>
          </w:tcPr>
          <w:p w14:paraId="4E8A1D32" w14:textId="77777777" w:rsidR="00154F0B" w:rsidRPr="00154F0B" w:rsidRDefault="00154F0B" w:rsidP="00154F0B">
            <w:pPr>
              <w:jc w:val="center"/>
              <w:rPr>
                <w:rFonts w:eastAsia="Arial"/>
                <w:b/>
                <w:bCs/>
              </w:rPr>
            </w:pPr>
            <w:r w:rsidRPr="00154F0B">
              <w:rPr>
                <w:rFonts w:eastAsia="Arial"/>
                <w:b/>
                <w:bCs/>
              </w:rPr>
              <w:t>EPA Final</w:t>
            </w:r>
          </w:p>
        </w:tc>
        <w:tc>
          <w:tcPr>
            <w:tcW w:w="1065" w:type="dxa"/>
            <w:tcBorders>
              <w:top w:val="single" w:sz="4" w:space="0" w:color="auto"/>
              <w:left w:val="nil"/>
              <w:bottom w:val="double" w:sz="6" w:space="0" w:color="auto"/>
              <w:right w:val="nil"/>
            </w:tcBorders>
            <w:shd w:val="clear" w:color="auto" w:fill="auto"/>
            <w:vAlign w:val="center"/>
            <w:hideMark/>
          </w:tcPr>
          <w:p w14:paraId="238EF443" w14:textId="77777777" w:rsidR="00154F0B" w:rsidRPr="00154F0B" w:rsidRDefault="00154F0B" w:rsidP="00154F0B">
            <w:pPr>
              <w:jc w:val="center"/>
              <w:rPr>
                <w:rFonts w:eastAsia="Arial"/>
                <w:b/>
                <w:bCs/>
              </w:rPr>
            </w:pPr>
            <w:r w:rsidRPr="00154F0B">
              <w:rPr>
                <w:rFonts w:eastAsia="Arial"/>
                <w:b/>
                <w:bCs/>
              </w:rPr>
              <w:t>EPA Final</w:t>
            </w:r>
          </w:p>
        </w:tc>
      </w:tr>
      <w:tr w:rsidR="00154F0B" w:rsidRPr="00154F0B" w14:paraId="265AD02C" w14:textId="77777777" w:rsidTr="00227946">
        <w:trPr>
          <w:trHeight w:val="199"/>
        </w:trPr>
        <w:tc>
          <w:tcPr>
            <w:tcW w:w="1953" w:type="dxa"/>
            <w:tcBorders>
              <w:top w:val="nil"/>
              <w:left w:val="nil"/>
              <w:bottom w:val="single" w:sz="4" w:space="0" w:color="auto"/>
              <w:right w:val="nil"/>
            </w:tcBorders>
            <w:shd w:val="clear" w:color="auto" w:fill="auto"/>
            <w:vAlign w:val="center"/>
            <w:hideMark/>
          </w:tcPr>
          <w:p w14:paraId="5690418F" w14:textId="77777777" w:rsidR="00154F0B" w:rsidRPr="00191A9C" w:rsidRDefault="00154F0B" w:rsidP="00154F0B">
            <w:pPr>
              <w:rPr>
                <w:rFonts w:eastAsia="Arial"/>
              </w:rPr>
            </w:pPr>
            <w:r w:rsidRPr="00191A9C">
              <w:rPr>
                <w:rFonts w:eastAsia="Arial"/>
              </w:rPr>
              <w:t>Cellulosic biofuel</w:t>
            </w:r>
          </w:p>
        </w:tc>
        <w:tc>
          <w:tcPr>
            <w:tcW w:w="1147" w:type="dxa"/>
            <w:tcBorders>
              <w:top w:val="nil"/>
              <w:left w:val="nil"/>
              <w:bottom w:val="single" w:sz="4" w:space="0" w:color="auto"/>
              <w:right w:val="nil"/>
            </w:tcBorders>
            <w:shd w:val="clear" w:color="auto" w:fill="auto"/>
            <w:vAlign w:val="center"/>
            <w:hideMark/>
          </w:tcPr>
          <w:p w14:paraId="772FECBA" w14:textId="77777777" w:rsidR="00154F0B" w:rsidRPr="00191A9C" w:rsidRDefault="00154F0B" w:rsidP="00154F0B">
            <w:pPr>
              <w:jc w:val="center"/>
              <w:rPr>
                <w:rFonts w:eastAsia="Arial"/>
              </w:rPr>
            </w:pPr>
            <w:r w:rsidRPr="00191A9C">
              <w:rPr>
                <w:rFonts w:eastAsia="Arial"/>
              </w:rPr>
              <w:t>0.42</w:t>
            </w:r>
          </w:p>
        </w:tc>
        <w:tc>
          <w:tcPr>
            <w:tcW w:w="1315" w:type="dxa"/>
            <w:tcBorders>
              <w:top w:val="nil"/>
              <w:left w:val="nil"/>
              <w:bottom w:val="single" w:sz="4" w:space="0" w:color="auto"/>
              <w:right w:val="nil"/>
            </w:tcBorders>
            <w:shd w:val="clear" w:color="auto" w:fill="auto"/>
            <w:vAlign w:val="center"/>
            <w:hideMark/>
          </w:tcPr>
          <w:p w14:paraId="04999D5A" w14:textId="77777777" w:rsidR="00154F0B" w:rsidRPr="00191A9C" w:rsidRDefault="00154F0B" w:rsidP="00154F0B">
            <w:pPr>
              <w:jc w:val="center"/>
              <w:rPr>
                <w:rFonts w:eastAsia="Arial"/>
              </w:rPr>
            </w:pPr>
            <w:r w:rsidRPr="00191A9C">
              <w:rPr>
                <w:rFonts w:eastAsia="Arial"/>
              </w:rPr>
              <w:t>10.5</w:t>
            </w:r>
          </w:p>
        </w:tc>
        <w:tc>
          <w:tcPr>
            <w:tcW w:w="1319" w:type="dxa"/>
            <w:tcBorders>
              <w:top w:val="nil"/>
              <w:left w:val="nil"/>
              <w:bottom w:val="single" w:sz="4" w:space="0" w:color="auto"/>
              <w:right w:val="nil"/>
            </w:tcBorders>
            <w:shd w:val="clear" w:color="auto" w:fill="auto"/>
            <w:vAlign w:val="center"/>
            <w:hideMark/>
          </w:tcPr>
          <w:p w14:paraId="143629E4" w14:textId="77777777" w:rsidR="00154F0B" w:rsidRPr="00191A9C" w:rsidRDefault="00154F0B" w:rsidP="00154F0B">
            <w:pPr>
              <w:jc w:val="center"/>
              <w:rPr>
                <w:rFonts w:eastAsia="Arial"/>
              </w:rPr>
            </w:pPr>
            <w:r w:rsidRPr="00191A9C">
              <w:rPr>
                <w:rFonts w:eastAsia="Arial"/>
              </w:rPr>
              <w:t>0.54</w:t>
            </w:r>
          </w:p>
        </w:tc>
        <w:tc>
          <w:tcPr>
            <w:tcW w:w="1099" w:type="dxa"/>
            <w:tcBorders>
              <w:top w:val="nil"/>
              <w:left w:val="nil"/>
              <w:bottom w:val="single" w:sz="4" w:space="0" w:color="auto"/>
              <w:right w:val="nil"/>
            </w:tcBorders>
            <w:shd w:val="clear" w:color="auto" w:fill="auto"/>
            <w:vAlign w:val="center"/>
            <w:hideMark/>
          </w:tcPr>
          <w:p w14:paraId="7CF1B909" w14:textId="77777777" w:rsidR="00154F0B" w:rsidRPr="00191A9C" w:rsidRDefault="00154F0B" w:rsidP="00154F0B">
            <w:pPr>
              <w:jc w:val="center"/>
              <w:rPr>
                <w:rFonts w:eastAsia="Arial"/>
              </w:rPr>
            </w:pPr>
            <w:r w:rsidRPr="00191A9C">
              <w:rPr>
                <w:rFonts w:eastAsia="Arial"/>
              </w:rPr>
              <w:t>0.59</w:t>
            </w:r>
          </w:p>
        </w:tc>
        <w:tc>
          <w:tcPr>
            <w:tcW w:w="1065" w:type="dxa"/>
            <w:tcBorders>
              <w:top w:val="nil"/>
              <w:left w:val="nil"/>
              <w:bottom w:val="single" w:sz="4" w:space="0" w:color="auto"/>
              <w:right w:val="nil"/>
            </w:tcBorders>
            <w:shd w:val="clear" w:color="auto" w:fill="auto"/>
            <w:vAlign w:val="center"/>
            <w:hideMark/>
          </w:tcPr>
          <w:p w14:paraId="60548AB9" w14:textId="77777777" w:rsidR="00154F0B" w:rsidRPr="00191A9C" w:rsidRDefault="00154F0B" w:rsidP="00154F0B">
            <w:pPr>
              <w:jc w:val="center"/>
              <w:rPr>
                <w:rFonts w:eastAsia="Arial"/>
              </w:rPr>
            </w:pPr>
            <w:r w:rsidRPr="00191A9C">
              <w:rPr>
                <w:rFonts w:eastAsia="Arial"/>
              </w:rPr>
              <w:t>n/a</w:t>
            </w:r>
          </w:p>
        </w:tc>
      </w:tr>
      <w:tr w:rsidR="00154F0B" w:rsidRPr="00154F0B" w14:paraId="136A41A2" w14:textId="77777777" w:rsidTr="00227946">
        <w:trPr>
          <w:trHeight w:val="191"/>
        </w:trPr>
        <w:tc>
          <w:tcPr>
            <w:tcW w:w="1953" w:type="dxa"/>
            <w:tcBorders>
              <w:top w:val="single" w:sz="4" w:space="0" w:color="auto"/>
              <w:left w:val="nil"/>
              <w:bottom w:val="single" w:sz="4" w:space="0" w:color="auto"/>
              <w:right w:val="nil"/>
            </w:tcBorders>
            <w:shd w:val="clear" w:color="auto" w:fill="auto"/>
            <w:vAlign w:val="center"/>
            <w:hideMark/>
          </w:tcPr>
          <w:p w14:paraId="04F0F038" w14:textId="77777777" w:rsidR="00154F0B" w:rsidRPr="00191A9C" w:rsidRDefault="00154F0B" w:rsidP="00154F0B">
            <w:pPr>
              <w:rPr>
                <w:rFonts w:eastAsia="Arial"/>
              </w:rPr>
            </w:pPr>
            <w:r w:rsidRPr="00191A9C">
              <w:rPr>
                <w:rFonts w:eastAsia="Arial"/>
              </w:rPr>
              <w:t xml:space="preserve">Biomass-based diesel </w:t>
            </w:r>
          </w:p>
        </w:tc>
        <w:tc>
          <w:tcPr>
            <w:tcW w:w="1147" w:type="dxa"/>
            <w:tcBorders>
              <w:top w:val="single" w:sz="4" w:space="0" w:color="auto"/>
              <w:left w:val="nil"/>
              <w:bottom w:val="single" w:sz="4" w:space="0" w:color="auto"/>
              <w:right w:val="nil"/>
            </w:tcBorders>
            <w:shd w:val="clear" w:color="auto" w:fill="auto"/>
            <w:vAlign w:val="center"/>
            <w:hideMark/>
          </w:tcPr>
          <w:p w14:paraId="2A3C4BB8" w14:textId="77777777" w:rsidR="00154F0B" w:rsidRPr="00191A9C" w:rsidRDefault="00154F0B" w:rsidP="00154F0B">
            <w:pPr>
              <w:jc w:val="center"/>
              <w:rPr>
                <w:rFonts w:eastAsia="Arial"/>
              </w:rPr>
            </w:pPr>
            <w:r w:rsidRPr="00191A9C">
              <w:rPr>
                <w:rFonts w:eastAsia="Arial"/>
              </w:rPr>
              <w:t>2.1</w:t>
            </w:r>
          </w:p>
        </w:tc>
        <w:tc>
          <w:tcPr>
            <w:tcW w:w="1315" w:type="dxa"/>
            <w:tcBorders>
              <w:top w:val="single" w:sz="4" w:space="0" w:color="auto"/>
              <w:left w:val="nil"/>
              <w:bottom w:val="single" w:sz="4" w:space="0" w:color="auto"/>
              <w:right w:val="nil"/>
            </w:tcBorders>
            <w:shd w:val="clear" w:color="auto" w:fill="auto"/>
            <w:vAlign w:val="center"/>
            <w:hideMark/>
          </w:tcPr>
          <w:p w14:paraId="66318E3C" w14:textId="77777777" w:rsidR="00154F0B" w:rsidRPr="00191A9C" w:rsidRDefault="00154F0B" w:rsidP="00154F0B">
            <w:pPr>
              <w:jc w:val="center"/>
              <w:rPr>
                <w:rFonts w:eastAsia="Arial"/>
              </w:rPr>
            </w:pPr>
            <w:r w:rsidRPr="00191A9C">
              <w:rPr>
                <w:rFonts w:eastAsia="Arial"/>
              </w:rPr>
              <w:t>≥1.0</w:t>
            </w:r>
          </w:p>
        </w:tc>
        <w:tc>
          <w:tcPr>
            <w:tcW w:w="1319" w:type="dxa"/>
            <w:tcBorders>
              <w:top w:val="single" w:sz="4" w:space="0" w:color="auto"/>
              <w:left w:val="nil"/>
              <w:bottom w:val="single" w:sz="4" w:space="0" w:color="auto"/>
              <w:right w:val="nil"/>
            </w:tcBorders>
            <w:shd w:val="clear" w:color="auto" w:fill="auto"/>
            <w:vAlign w:val="center"/>
            <w:hideMark/>
          </w:tcPr>
          <w:p w14:paraId="162A7D13" w14:textId="77777777" w:rsidR="00154F0B" w:rsidRPr="00191A9C" w:rsidRDefault="00154F0B" w:rsidP="00154F0B">
            <w:pPr>
              <w:jc w:val="center"/>
              <w:rPr>
                <w:rFonts w:eastAsia="Arial"/>
              </w:rPr>
            </w:pPr>
            <w:r w:rsidRPr="00191A9C">
              <w:rPr>
                <w:rFonts w:eastAsia="Arial"/>
              </w:rPr>
              <w:t>n/a</w:t>
            </w:r>
          </w:p>
        </w:tc>
        <w:tc>
          <w:tcPr>
            <w:tcW w:w="1099" w:type="dxa"/>
            <w:tcBorders>
              <w:top w:val="single" w:sz="4" w:space="0" w:color="auto"/>
              <w:left w:val="nil"/>
              <w:bottom w:val="single" w:sz="4" w:space="0" w:color="auto"/>
              <w:right w:val="nil"/>
            </w:tcBorders>
            <w:shd w:val="clear" w:color="auto" w:fill="auto"/>
            <w:vAlign w:val="center"/>
            <w:hideMark/>
          </w:tcPr>
          <w:p w14:paraId="770CFD3E" w14:textId="77777777" w:rsidR="00154F0B" w:rsidRPr="00191A9C" w:rsidRDefault="00154F0B" w:rsidP="00154F0B">
            <w:pPr>
              <w:jc w:val="center"/>
              <w:rPr>
                <w:rFonts w:eastAsia="Arial"/>
              </w:rPr>
            </w:pPr>
            <w:r w:rsidRPr="00191A9C">
              <w:rPr>
                <w:rFonts w:eastAsia="Arial"/>
              </w:rPr>
              <w:t>2.43</w:t>
            </w:r>
          </w:p>
        </w:tc>
        <w:tc>
          <w:tcPr>
            <w:tcW w:w="1065" w:type="dxa"/>
            <w:tcBorders>
              <w:top w:val="single" w:sz="4" w:space="0" w:color="auto"/>
              <w:left w:val="nil"/>
              <w:bottom w:val="single" w:sz="4" w:space="0" w:color="auto"/>
              <w:right w:val="nil"/>
            </w:tcBorders>
            <w:shd w:val="clear" w:color="auto" w:fill="auto"/>
            <w:vAlign w:val="center"/>
            <w:hideMark/>
          </w:tcPr>
          <w:p w14:paraId="485C2E55" w14:textId="77777777" w:rsidR="00154F0B" w:rsidRPr="00191A9C" w:rsidRDefault="00154F0B" w:rsidP="00154F0B">
            <w:pPr>
              <w:jc w:val="center"/>
              <w:rPr>
                <w:rFonts w:eastAsia="Arial"/>
              </w:rPr>
            </w:pPr>
            <w:r w:rsidRPr="00191A9C">
              <w:rPr>
                <w:rFonts w:eastAsia="Arial"/>
              </w:rPr>
              <w:t>2.43</w:t>
            </w:r>
          </w:p>
        </w:tc>
      </w:tr>
      <w:tr w:rsidR="00154F0B" w:rsidRPr="00154F0B" w14:paraId="34E61F40" w14:textId="77777777" w:rsidTr="00227946">
        <w:trPr>
          <w:trHeight w:val="191"/>
        </w:trPr>
        <w:tc>
          <w:tcPr>
            <w:tcW w:w="1953" w:type="dxa"/>
            <w:tcBorders>
              <w:top w:val="single" w:sz="4" w:space="0" w:color="auto"/>
              <w:left w:val="nil"/>
              <w:bottom w:val="single" w:sz="4" w:space="0" w:color="auto"/>
              <w:right w:val="nil"/>
            </w:tcBorders>
            <w:shd w:val="clear" w:color="auto" w:fill="auto"/>
            <w:vAlign w:val="center"/>
            <w:hideMark/>
          </w:tcPr>
          <w:p w14:paraId="6E6493A7" w14:textId="77777777" w:rsidR="00154F0B" w:rsidRPr="00191A9C" w:rsidRDefault="00154F0B" w:rsidP="00154F0B">
            <w:pPr>
              <w:rPr>
                <w:rFonts w:eastAsia="Arial"/>
              </w:rPr>
            </w:pPr>
            <w:r w:rsidRPr="00191A9C">
              <w:rPr>
                <w:rFonts w:eastAsia="Arial"/>
              </w:rPr>
              <w:t>Advanced biofuel</w:t>
            </w:r>
          </w:p>
        </w:tc>
        <w:tc>
          <w:tcPr>
            <w:tcW w:w="1147" w:type="dxa"/>
            <w:tcBorders>
              <w:top w:val="single" w:sz="4" w:space="0" w:color="auto"/>
              <w:left w:val="nil"/>
              <w:bottom w:val="single" w:sz="4" w:space="0" w:color="auto"/>
              <w:right w:val="nil"/>
            </w:tcBorders>
            <w:shd w:val="clear" w:color="auto" w:fill="auto"/>
            <w:vAlign w:val="center"/>
            <w:hideMark/>
          </w:tcPr>
          <w:p w14:paraId="23816987" w14:textId="77777777" w:rsidR="00154F0B" w:rsidRPr="00191A9C" w:rsidRDefault="00154F0B" w:rsidP="00154F0B">
            <w:pPr>
              <w:jc w:val="center"/>
              <w:rPr>
                <w:rFonts w:eastAsia="Arial"/>
              </w:rPr>
            </w:pPr>
            <w:r w:rsidRPr="00191A9C">
              <w:rPr>
                <w:rFonts w:eastAsia="Arial"/>
              </w:rPr>
              <w:t>4.92</w:t>
            </w:r>
          </w:p>
        </w:tc>
        <w:tc>
          <w:tcPr>
            <w:tcW w:w="1315" w:type="dxa"/>
            <w:tcBorders>
              <w:top w:val="single" w:sz="4" w:space="0" w:color="auto"/>
              <w:left w:val="nil"/>
              <w:bottom w:val="single" w:sz="4" w:space="0" w:color="auto"/>
              <w:right w:val="nil"/>
            </w:tcBorders>
            <w:shd w:val="clear" w:color="auto" w:fill="auto"/>
            <w:vAlign w:val="center"/>
            <w:hideMark/>
          </w:tcPr>
          <w:p w14:paraId="36BA1D43" w14:textId="77777777" w:rsidR="00154F0B" w:rsidRPr="00191A9C" w:rsidRDefault="00154F0B" w:rsidP="00154F0B">
            <w:pPr>
              <w:jc w:val="center"/>
              <w:rPr>
                <w:rFonts w:eastAsia="Arial"/>
              </w:rPr>
            </w:pPr>
            <w:r w:rsidRPr="00191A9C">
              <w:rPr>
                <w:rFonts w:eastAsia="Arial"/>
              </w:rPr>
              <w:t>15</w:t>
            </w:r>
          </w:p>
        </w:tc>
        <w:tc>
          <w:tcPr>
            <w:tcW w:w="1319" w:type="dxa"/>
            <w:tcBorders>
              <w:top w:val="single" w:sz="4" w:space="0" w:color="auto"/>
              <w:left w:val="nil"/>
              <w:bottom w:val="single" w:sz="4" w:space="0" w:color="auto"/>
              <w:right w:val="nil"/>
            </w:tcBorders>
            <w:shd w:val="clear" w:color="auto" w:fill="auto"/>
            <w:vAlign w:val="center"/>
            <w:hideMark/>
          </w:tcPr>
          <w:p w14:paraId="1D01562E" w14:textId="77777777" w:rsidR="00154F0B" w:rsidRPr="00191A9C" w:rsidRDefault="00154F0B" w:rsidP="00154F0B">
            <w:pPr>
              <w:jc w:val="center"/>
              <w:rPr>
                <w:rFonts w:eastAsia="Arial"/>
              </w:rPr>
            </w:pPr>
            <w:r w:rsidRPr="00191A9C">
              <w:rPr>
                <w:rFonts w:eastAsia="Arial"/>
              </w:rPr>
              <w:t>5.04</w:t>
            </w:r>
          </w:p>
        </w:tc>
        <w:tc>
          <w:tcPr>
            <w:tcW w:w="1099" w:type="dxa"/>
            <w:tcBorders>
              <w:top w:val="single" w:sz="4" w:space="0" w:color="auto"/>
              <w:left w:val="nil"/>
              <w:bottom w:val="single" w:sz="4" w:space="0" w:color="auto"/>
              <w:right w:val="nil"/>
            </w:tcBorders>
            <w:shd w:val="clear" w:color="auto" w:fill="auto"/>
            <w:vAlign w:val="center"/>
            <w:hideMark/>
          </w:tcPr>
          <w:p w14:paraId="5753D716" w14:textId="77777777" w:rsidR="00154F0B" w:rsidRPr="00191A9C" w:rsidRDefault="00154F0B" w:rsidP="00154F0B">
            <w:pPr>
              <w:jc w:val="center"/>
              <w:rPr>
                <w:rFonts w:eastAsia="Arial"/>
              </w:rPr>
            </w:pPr>
            <w:r w:rsidRPr="00191A9C">
              <w:rPr>
                <w:rFonts w:eastAsia="Arial"/>
              </w:rPr>
              <w:t>5.09</w:t>
            </w:r>
          </w:p>
        </w:tc>
        <w:tc>
          <w:tcPr>
            <w:tcW w:w="1065" w:type="dxa"/>
            <w:tcBorders>
              <w:top w:val="single" w:sz="4" w:space="0" w:color="auto"/>
              <w:left w:val="nil"/>
              <w:bottom w:val="single" w:sz="4" w:space="0" w:color="auto"/>
              <w:right w:val="nil"/>
            </w:tcBorders>
            <w:shd w:val="clear" w:color="auto" w:fill="auto"/>
            <w:vAlign w:val="center"/>
            <w:hideMark/>
          </w:tcPr>
          <w:p w14:paraId="466F3F8F" w14:textId="77777777" w:rsidR="00154F0B" w:rsidRPr="00191A9C" w:rsidRDefault="00154F0B" w:rsidP="00154F0B">
            <w:pPr>
              <w:jc w:val="center"/>
              <w:rPr>
                <w:rFonts w:eastAsia="Arial"/>
              </w:rPr>
            </w:pPr>
            <w:r w:rsidRPr="00191A9C">
              <w:rPr>
                <w:rFonts w:eastAsia="Arial"/>
              </w:rPr>
              <w:t>n/a</w:t>
            </w:r>
          </w:p>
        </w:tc>
      </w:tr>
      <w:tr w:rsidR="00154F0B" w:rsidRPr="00154F0B" w14:paraId="32C5AAF8" w14:textId="77777777" w:rsidTr="00227946">
        <w:trPr>
          <w:trHeight w:val="191"/>
        </w:trPr>
        <w:tc>
          <w:tcPr>
            <w:tcW w:w="1953" w:type="dxa"/>
            <w:tcBorders>
              <w:top w:val="single" w:sz="4" w:space="0" w:color="auto"/>
              <w:left w:val="nil"/>
              <w:bottom w:val="single" w:sz="4" w:space="0" w:color="auto"/>
              <w:right w:val="nil"/>
            </w:tcBorders>
            <w:shd w:val="clear" w:color="auto" w:fill="auto"/>
            <w:vAlign w:val="center"/>
            <w:hideMark/>
          </w:tcPr>
          <w:p w14:paraId="7B49ACF8" w14:textId="77777777" w:rsidR="00154F0B" w:rsidRPr="00191A9C" w:rsidRDefault="00154F0B" w:rsidP="00154F0B">
            <w:pPr>
              <w:rPr>
                <w:rFonts w:eastAsia="Arial"/>
              </w:rPr>
            </w:pPr>
            <w:r w:rsidRPr="00191A9C">
              <w:rPr>
                <w:rFonts w:eastAsia="Arial"/>
              </w:rPr>
              <w:t>Renewable fuel</w:t>
            </w:r>
          </w:p>
        </w:tc>
        <w:tc>
          <w:tcPr>
            <w:tcW w:w="1147" w:type="dxa"/>
            <w:tcBorders>
              <w:top w:val="single" w:sz="4" w:space="0" w:color="auto"/>
              <w:left w:val="nil"/>
              <w:bottom w:val="single" w:sz="4" w:space="0" w:color="auto"/>
              <w:right w:val="nil"/>
            </w:tcBorders>
            <w:shd w:val="clear" w:color="auto" w:fill="auto"/>
            <w:vAlign w:val="center"/>
            <w:hideMark/>
          </w:tcPr>
          <w:p w14:paraId="547D9450" w14:textId="77777777" w:rsidR="00154F0B" w:rsidRPr="00191A9C" w:rsidRDefault="00154F0B" w:rsidP="00154F0B">
            <w:pPr>
              <w:jc w:val="center"/>
              <w:rPr>
                <w:rFonts w:eastAsia="Arial"/>
              </w:rPr>
            </w:pPr>
            <w:r w:rsidRPr="00191A9C">
              <w:rPr>
                <w:rFonts w:eastAsia="Arial"/>
              </w:rPr>
              <w:t>19.92</w:t>
            </w:r>
          </w:p>
        </w:tc>
        <w:tc>
          <w:tcPr>
            <w:tcW w:w="1315" w:type="dxa"/>
            <w:tcBorders>
              <w:top w:val="single" w:sz="4" w:space="0" w:color="auto"/>
              <w:left w:val="nil"/>
              <w:bottom w:val="single" w:sz="4" w:space="0" w:color="auto"/>
              <w:right w:val="nil"/>
            </w:tcBorders>
            <w:shd w:val="clear" w:color="auto" w:fill="auto"/>
            <w:vAlign w:val="center"/>
            <w:hideMark/>
          </w:tcPr>
          <w:p w14:paraId="70AFA264" w14:textId="77777777" w:rsidR="00154F0B" w:rsidRPr="00191A9C" w:rsidRDefault="00154F0B" w:rsidP="00154F0B">
            <w:pPr>
              <w:jc w:val="center"/>
              <w:rPr>
                <w:rFonts w:eastAsia="Arial"/>
              </w:rPr>
            </w:pPr>
            <w:r w:rsidRPr="00191A9C">
              <w:rPr>
                <w:rFonts w:eastAsia="Arial"/>
              </w:rPr>
              <w:t>30</w:t>
            </w:r>
          </w:p>
        </w:tc>
        <w:tc>
          <w:tcPr>
            <w:tcW w:w="1319" w:type="dxa"/>
            <w:tcBorders>
              <w:top w:val="single" w:sz="4" w:space="0" w:color="auto"/>
              <w:left w:val="nil"/>
              <w:bottom w:val="single" w:sz="4" w:space="0" w:color="auto"/>
              <w:right w:val="nil"/>
            </w:tcBorders>
            <w:shd w:val="clear" w:color="auto" w:fill="auto"/>
            <w:vAlign w:val="center"/>
            <w:hideMark/>
          </w:tcPr>
          <w:p w14:paraId="1CF5D4A9" w14:textId="77777777" w:rsidR="00154F0B" w:rsidRPr="00191A9C" w:rsidRDefault="00154F0B" w:rsidP="00154F0B">
            <w:pPr>
              <w:jc w:val="center"/>
              <w:rPr>
                <w:rFonts w:eastAsia="Arial"/>
              </w:rPr>
            </w:pPr>
            <w:r w:rsidRPr="00191A9C">
              <w:rPr>
                <w:rFonts w:eastAsia="Arial"/>
              </w:rPr>
              <w:t>20.04</w:t>
            </w:r>
          </w:p>
        </w:tc>
        <w:tc>
          <w:tcPr>
            <w:tcW w:w="1099" w:type="dxa"/>
            <w:tcBorders>
              <w:top w:val="single" w:sz="4" w:space="0" w:color="auto"/>
              <w:left w:val="nil"/>
              <w:bottom w:val="single" w:sz="4" w:space="0" w:color="auto"/>
              <w:right w:val="nil"/>
            </w:tcBorders>
            <w:shd w:val="clear" w:color="auto" w:fill="auto"/>
            <w:vAlign w:val="center"/>
            <w:hideMark/>
          </w:tcPr>
          <w:p w14:paraId="1DEC1477" w14:textId="77777777" w:rsidR="00154F0B" w:rsidRPr="00191A9C" w:rsidRDefault="00154F0B" w:rsidP="00154F0B">
            <w:pPr>
              <w:jc w:val="center"/>
              <w:rPr>
                <w:rFonts w:eastAsia="Arial"/>
              </w:rPr>
            </w:pPr>
            <w:r w:rsidRPr="00191A9C">
              <w:rPr>
                <w:rFonts w:eastAsia="Arial"/>
              </w:rPr>
              <w:t>20.09</w:t>
            </w:r>
          </w:p>
        </w:tc>
        <w:tc>
          <w:tcPr>
            <w:tcW w:w="1065" w:type="dxa"/>
            <w:tcBorders>
              <w:top w:val="single" w:sz="4" w:space="0" w:color="auto"/>
              <w:left w:val="nil"/>
              <w:bottom w:val="single" w:sz="4" w:space="0" w:color="auto"/>
              <w:right w:val="nil"/>
            </w:tcBorders>
            <w:shd w:val="clear" w:color="auto" w:fill="auto"/>
            <w:vAlign w:val="center"/>
            <w:hideMark/>
          </w:tcPr>
          <w:p w14:paraId="04D9CE22" w14:textId="77777777" w:rsidR="00154F0B" w:rsidRPr="00191A9C" w:rsidRDefault="00154F0B" w:rsidP="00154F0B">
            <w:pPr>
              <w:jc w:val="center"/>
              <w:rPr>
                <w:rFonts w:eastAsia="Arial"/>
              </w:rPr>
            </w:pPr>
            <w:r w:rsidRPr="00191A9C">
              <w:rPr>
                <w:rFonts w:eastAsia="Arial"/>
              </w:rPr>
              <w:t>n/a</w:t>
            </w:r>
          </w:p>
        </w:tc>
      </w:tr>
    </w:tbl>
    <w:p w14:paraId="43D51242" w14:textId="77777777" w:rsidR="00154F0B" w:rsidRDefault="00154F0B" w:rsidP="00624069">
      <w:pPr>
        <w:rPr>
          <w:rFonts w:eastAsia="Arial"/>
        </w:rPr>
      </w:pPr>
    </w:p>
    <w:p w14:paraId="6A942683" w14:textId="2249065B" w:rsidR="0054552D" w:rsidRDefault="0054552D" w:rsidP="0054552D">
      <w:pPr>
        <w:pStyle w:val="Heading2"/>
      </w:pPr>
      <w:bookmarkStart w:id="35" w:name="_Toc50572832"/>
      <w:r>
        <w:t>Feedstock Options</w:t>
      </w:r>
      <w:bookmarkEnd w:id="35"/>
    </w:p>
    <w:p w14:paraId="046AB2A7" w14:textId="5A8405D1" w:rsidR="005A5697" w:rsidRPr="00A20FD2" w:rsidRDefault="005A5697" w:rsidP="00A20FD2">
      <w:r>
        <w:rPr>
          <w:rFonts w:eastAsia="Arial"/>
        </w:rPr>
        <w:t>Wood pellets and wood chips are two common forms of biomass fuels</w:t>
      </w:r>
      <w:r w:rsidR="003D5B17">
        <w:rPr>
          <w:rFonts w:eastAsia="Arial"/>
        </w:rPr>
        <w:t xml:space="preserve">. Wood pellets are primarily used for residential and small commercial heating, while wood chips are used </w:t>
      </w:r>
      <w:r w:rsidR="00400C58">
        <w:rPr>
          <w:rFonts w:eastAsia="Arial"/>
        </w:rPr>
        <w:t>for</w:t>
      </w:r>
      <w:r w:rsidR="003D5B17">
        <w:rPr>
          <w:rFonts w:eastAsia="Arial"/>
        </w:rPr>
        <w:t xml:space="preserve"> commercial and institutional heating. </w:t>
      </w:r>
      <w:r w:rsidR="001170A2">
        <w:rPr>
          <w:rFonts w:eastAsia="Arial"/>
        </w:rPr>
        <w:t xml:space="preserve">Wood pellet mills are located throughout North America and are most abundant in the eastern third of </w:t>
      </w:r>
      <w:r w:rsidR="001170A2" w:rsidRPr="00A80345">
        <w:rPr>
          <w:rFonts w:eastAsia="Arial"/>
        </w:rPr>
        <w:t>the U.S. (</w:t>
      </w:r>
      <w:r w:rsidR="001170A2" w:rsidRPr="00A80345">
        <w:rPr>
          <w:rFonts w:eastAsia="Arial"/>
        </w:rPr>
        <w:fldChar w:fldCharType="begin"/>
      </w:r>
      <w:r w:rsidR="001170A2" w:rsidRPr="00A80345">
        <w:rPr>
          <w:rFonts w:eastAsia="Arial"/>
        </w:rPr>
        <w:instrText xml:space="preserve"> REF _Ref44078448 \h </w:instrText>
      </w:r>
      <w:r w:rsidR="00A80345" w:rsidRPr="00A80345">
        <w:rPr>
          <w:rFonts w:eastAsia="Arial"/>
        </w:rPr>
        <w:instrText xml:space="preserve"> \* MERGEFORMAT </w:instrText>
      </w:r>
      <w:r w:rsidR="001170A2" w:rsidRPr="00A80345">
        <w:rPr>
          <w:rFonts w:eastAsia="Arial"/>
        </w:rPr>
      </w:r>
      <w:r w:rsidR="001170A2" w:rsidRPr="00A80345">
        <w:rPr>
          <w:rFonts w:eastAsia="Arial"/>
        </w:rPr>
        <w:fldChar w:fldCharType="separate"/>
      </w:r>
      <w:r w:rsidR="006A0170" w:rsidRPr="006A0170">
        <w:t xml:space="preserve">Figure </w:t>
      </w:r>
      <w:r w:rsidR="006A0170" w:rsidRPr="006A0170">
        <w:rPr>
          <w:noProof/>
        </w:rPr>
        <w:t>1</w:t>
      </w:r>
      <w:r w:rsidR="001170A2" w:rsidRPr="00A80345">
        <w:rPr>
          <w:rFonts w:eastAsia="Arial"/>
        </w:rPr>
        <w:fldChar w:fldCharType="end"/>
      </w:r>
      <w:r w:rsidR="001170A2" w:rsidRPr="00A80345">
        <w:rPr>
          <w:rFonts w:eastAsia="Arial"/>
        </w:rPr>
        <w:t>)</w:t>
      </w:r>
      <w:r w:rsidR="00A20FD2">
        <w:rPr>
          <w:rFonts w:eastAsia="Arial"/>
        </w:rPr>
        <w:t>.</w:t>
      </w:r>
      <w:r w:rsidR="001170A2" w:rsidRPr="00A80345">
        <w:rPr>
          <w:rFonts w:eastAsia="Arial"/>
        </w:rPr>
        <w:t xml:space="preserve"> </w:t>
      </w:r>
      <w:r w:rsidR="00F07F6F" w:rsidRPr="00A80345">
        <w:rPr>
          <w:rFonts w:eastAsia="Arial"/>
        </w:rPr>
        <w:t>Wood pellets and wood chips are made from various sources</w:t>
      </w:r>
      <w:r w:rsidR="007549A3">
        <w:rPr>
          <w:rFonts w:eastAsia="Arial"/>
        </w:rPr>
        <w:t>,</w:t>
      </w:r>
      <w:r w:rsidR="00F07F6F" w:rsidRPr="00A80345">
        <w:rPr>
          <w:rFonts w:eastAsia="Arial"/>
        </w:rPr>
        <w:t xml:space="preserve"> however, in order to comply with RFS and generate RIN</w:t>
      </w:r>
      <w:r w:rsidR="001607CE">
        <w:rPr>
          <w:rFonts w:eastAsia="Arial"/>
        </w:rPr>
        <w:t>s</w:t>
      </w:r>
      <w:r w:rsidR="00F07F6F" w:rsidRPr="00A80345">
        <w:rPr>
          <w:rFonts w:eastAsia="Arial"/>
        </w:rPr>
        <w:t>, biomass used in the process should be from one of the sources listed in</w:t>
      </w:r>
      <w:r w:rsidR="00A80345">
        <w:rPr>
          <w:rFonts w:eastAsia="Arial"/>
        </w:rPr>
        <w:t xml:space="preserve"> </w:t>
      </w:r>
      <w:r w:rsidR="00A80345" w:rsidRPr="00A20FD2">
        <w:rPr>
          <w:rFonts w:eastAsia="Arial"/>
        </w:rPr>
        <w:fldChar w:fldCharType="begin"/>
      </w:r>
      <w:r w:rsidR="00A80345" w:rsidRPr="00A20FD2">
        <w:rPr>
          <w:rFonts w:eastAsia="Arial"/>
        </w:rPr>
        <w:instrText xml:space="preserve"> REF _Ref44427070 \h  \* MERGEFORMAT </w:instrText>
      </w:r>
      <w:r w:rsidR="00A80345" w:rsidRPr="00A20FD2">
        <w:rPr>
          <w:rFonts w:eastAsia="Arial"/>
        </w:rPr>
      </w:r>
      <w:r w:rsidR="00A80345" w:rsidRPr="00A20FD2">
        <w:rPr>
          <w:rFonts w:eastAsia="Arial"/>
        </w:rPr>
        <w:fldChar w:fldCharType="separate"/>
      </w:r>
      <w:r w:rsidR="006A0170" w:rsidRPr="006A0170">
        <w:t xml:space="preserve">Table </w:t>
      </w:r>
      <w:r w:rsidR="006A0170" w:rsidRPr="006A0170">
        <w:rPr>
          <w:noProof/>
        </w:rPr>
        <w:t>4</w:t>
      </w:r>
      <w:r w:rsidR="00A80345" w:rsidRPr="00A20FD2">
        <w:rPr>
          <w:rFonts w:eastAsia="Arial"/>
        </w:rPr>
        <w:fldChar w:fldCharType="end"/>
      </w:r>
      <w:r w:rsidR="00A80345" w:rsidRPr="00A20FD2">
        <w:rPr>
          <w:rFonts w:eastAsia="Arial"/>
        </w:rPr>
        <w:t>.</w:t>
      </w:r>
      <w:r w:rsidR="00A80345">
        <w:rPr>
          <w:rFonts w:eastAsia="Arial"/>
        </w:rPr>
        <w:t xml:space="preserve"> </w:t>
      </w:r>
    </w:p>
    <w:p w14:paraId="270AB7E5" w14:textId="77777777" w:rsidR="00BA488C" w:rsidRDefault="00BA488C" w:rsidP="005A5697">
      <w:pPr>
        <w:rPr>
          <w:rFonts w:eastAsia="Arial"/>
        </w:rPr>
      </w:pPr>
    </w:p>
    <w:p w14:paraId="04C8D983" w14:textId="77317DE5" w:rsidR="00154F0B" w:rsidRDefault="00E24728" w:rsidP="005A5697">
      <w:pPr>
        <w:rPr>
          <w:rFonts w:eastAsia="Arial"/>
        </w:rPr>
      </w:pPr>
      <w:r w:rsidRPr="00E24728">
        <w:rPr>
          <w:noProof/>
        </w:rPr>
        <w:drawing>
          <wp:inline distT="0" distB="0" distL="0" distR="0" wp14:anchorId="40B7AE8E" wp14:editId="6B8BB2E1">
            <wp:extent cx="5905446" cy="3200592"/>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6619"/>
                    <a:stretch/>
                  </pic:blipFill>
                  <pic:spPr bwMode="auto">
                    <a:xfrm>
                      <a:off x="0" y="0"/>
                      <a:ext cx="5905500" cy="3200621"/>
                    </a:xfrm>
                    <a:prstGeom prst="rect">
                      <a:avLst/>
                    </a:prstGeom>
                    <a:ln>
                      <a:noFill/>
                    </a:ln>
                    <a:extLst>
                      <a:ext uri="{53640926-AAD7-44D8-BBD7-CCE9431645EC}">
                        <a14:shadowObscured xmlns:a14="http://schemas.microsoft.com/office/drawing/2010/main"/>
                      </a:ext>
                    </a:extLst>
                  </pic:spPr>
                </pic:pic>
              </a:graphicData>
            </a:graphic>
          </wp:inline>
        </w:drawing>
      </w:r>
    </w:p>
    <w:p w14:paraId="76A9C623" w14:textId="3D04A348" w:rsidR="0069616B" w:rsidRDefault="0069616B" w:rsidP="001170A2">
      <w:pPr>
        <w:pStyle w:val="Caption"/>
        <w:spacing w:before="0" w:after="0"/>
      </w:pPr>
      <w:bookmarkStart w:id="36" w:name="_Ref44078448"/>
      <w:bookmarkStart w:id="37" w:name="_Toc50572876"/>
      <w:r w:rsidRPr="008A364B">
        <w:rPr>
          <w:b/>
          <w:bCs w:val="0"/>
        </w:rPr>
        <w:t xml:space="preserve">Figure </w:t>
      </w:r>
      <w:r w:rsidRPr="008A364B">
        <w:rPr>
          <w:b/>
          <w:bCs w:val="0"/>
        </w:rPr>
        <w:fldChar w:fldCharType="begin"/>
      </w:r>
      <w:r w:rsidRPr="008A364B">
        <w:rPr>
          <w:b/>
          <w:bCs w:val="0"/>
        </w:rPr>
        <w:instrText xml:space="preserve"> SEQ Figure \* ARABIC </w:instrText>
      </w:r>
      <w:r w:rsidRPr="008A364B">
        <w:rPr>
          <w:b/>
          <w:bCs w:val="0"/>
        </w:rPr>
        <w:fldChar w:fldCharType="separate"/>
      </w:r>
      <w:r w:rsidR="006A0170">
        <w:rPr>
          <w:b/>
          <w:bCs w:val="0"/>
          <w:noProof/>
        </w:rPr>
        <w:t>1</w:t>
      </w:r>
      <w:r w:rsidRPr="008A364B">
        <w:rPr>
          <w:b/>
          <w:bCs w:val="0"/>
        </w:rPr>
        <w:fldChar w:fldCharType="end"/>
      </w:r>
      <w:bookmarkEnd w:id="36"/>
      <w:r>
        <w:t>. Locations of wood pellet mills in North America.</w:t>
      </w:r>
      <w:bookmarkEnd w:id="37"/>
    </w:p>
    <w:p w14:paraId="50AAF569" w14:textId="4159B25F" w:rsidR="001C0368" w:rsidRDefault="001170A2" w:rsidP="005A5697">
      <w:pPr>
        <w:rPr>
          <w:sz w:val="20"/>
          <w:szCs w:val="20"/>
        </w:rPr>
      </w:pPr>
      <w:r w:rsidRPr="00A20FD2">
        <w:rPr>
          <w:sz w:val="20"/>
          <w:szCs w:val="20"/>
        </w:rPr>
        <w:t xml:space="preserve">Source: </w:t>
      </w:r>
      <w:r w:rsidR="00E24728">
        <w:rPr>
          <w:sz w:val="20"/>
          <w:szCs w:val="20"/>
        </w:rPr>
        <w:t xml:space="preserve">Thran et al., </w:t>
      </w:r>
      <w:r w:rsidRPr="00A20FD2">
        <w:rPr>
          <w:sz w:val="20"/>
          <w:szCs w:val="20"/>
        </w:rPr>
        <w:t>201</w:t>
      </w:r>
      <w:r w:rsidR="00E24728">
        <w:rPr>
          <w:sz w:val="20"/>
          <w:szCs w:val="20"/>
        </w:rPr>
        <w:t>7</w:t>
      </w:r>
      <w:r w:rsidR="00400C58">
        <w:rPr>
          <w:sz w:val="20"/>
          <w:szCs w:val="20"/>
        </w:rPr>
        <w:t>.</w:t>
      </w:r>
    </w:p>
    <w:p w14:paraId="291CCF30" w14:textId="6F14AB91" w:rsidR="0083418C" w:rsidRDefault="0083418C" w:rsidP="005A5697">
      <w:pPr>
        <w:rPr>
          <w:sz w:val="20"/>
          <w:szCs w:val="20"/>
        </w:rPr>
      </w:pPr>
    </w:p>
    <w:p w14:paraId="0706DC94" w14:textId="53A5264E" w:rsidR="001B6F0A" w:rsidRDefault="001B6F0A" w:rsidP="005A5697">
      <w:pPr>
        <w:rPr>
          <w:sz w:val="20"/>
          <w:szCs w:val="20"/>
        </w:rPr>
      </w:pPr>
    </w:p>
    <w:p w14:paraId="01BB67B0" w14:textId="3E936576" w:rsidR="001B6F0A" w:rsidRDefault="001B6F0A" w:rsidP="005A5697">
      <w:pPr>
        <w:rPr>
          <w:sz w:val="20"/>
          <w:szCs w:val="20"/>
        </w:rPr>
      </w:pPr>
    </w:p>
    <w:p w14:paraId="37A83D27" w14:textId="1726207B" w:rsidR="001B6F0A" w:rsidRDefault="001B6F0A" w:rsidP="005A5697">
      <w:pPr>
        <w:rPr>
          <w:sz w:val="20"/>
          <w:szCs w:val="20"/>
        </w:rPr>
      </w:pPr>
    </w:p>
    <w:p w14:paraId="2CB8CC0D" w14:textId="77777777" w:rsidR="001B6F0A" w:rsidRPr="00400C58" w:rsidRDefault="001B6F0A" w:rsidP="005A5697">
      <w:pPr>
        <w:rPr>
          <w:sz w:val="20"/>
          <w:szCs w:val="20"/>
        </w:rPr>
      </w:pPr>
    </w:p>
    <w:p w14:paraId="03013882" w14:textId="2C39BEE8" w:rsidR="00F07F6F" w:rsidRDefault="00504EF0" w:rsidP="00DC0BC0">
      <w:pPr>
        <w:pStyle w:val="Caption"/>
        <w:spacing w:after="0"/>
        <w:rPr>
          <w:rFonts w:eastAsia="Arial"/>
        </w:rPr>
      </w:pPr>
      <w:bookmarkStart w:id="38" w:name="_Ref26968138"/>
      <w:bookmarkStart w:id="39" w:name="_Ref44427070"/>
      <w:bookmarkStart w:id="40" w:name="_Ref44434262"/>
      <w:bookmarkStart w:id="41" w:name="_Toc50572863"/>
      <w:bookmarkStart w:id="42" w:name="_Hlk44001399"/>
      <w:r w:rsidRPr="00504EF0">
        <w:rPr>
          <w:b/>
          <w:bCs w:val="0"/>
        </w:rPr>
        <w:t xml:space="preserve">Table </w:t>
      </w:r>
      <w:r w:rsidRPr="00504EF0">
        <w:rPr>
          <w:b/>
          <w:bCs w:val="0"/>
        </w:rPr>
        <w:fldChar w:fldCharType="begin"/>
      </w:r>
      <w:r w:rsidRPr="00504EF0">
        <w:rPr>
          <w:b/>
          <w:bCs w:val="0"/>
        </w:rPr>
        <w:instrText xml:space="preserve"> SEQ Table \* ARABIC </w:instrText>
      </w:r>
      <w:r w:rsidRPr="00504EF0">
        <w:rPr>
          <w:b/>
          <w:bCs w:val="0"/>
        </w:rPr>
        <w:fldChar w:fldCharType="separate"/>
      </w:r>
      <w:r w:rsidR="006A0170">
        <w:rPr>
          <w:b/>
          <w:bCs w:val="0"/>
          <w:noProof/>
        </w:rPr>
        <w:t>4</w:t>
      </w:r>
      <w:r w:rsidRPr="00504EF0">
        <w:rPr>
          <w:b/>
          <w:bCs w:val="0"/>
        </w:rPr>
        <w:fldChar w:fldCharType="end"/>
      </w:r>
      <w:bookmarkEnd w:id="38"/>
      <w:bookmarkEnd w:id="39"/>
      <w:bookmarkEnd w:id="40"/>
      <w:r w:rsidRPr="00504EF0">
        <w:rPr>
          <w:b/>
          <w:bCs w:val="0"/>
        </w:rPr>
        <w:t>.</w:t>
      </w:r>
      <w:r w:rsidR="00BA488C">
        <w:rPr>
          <w:rFonts w:eastAsia="Arial"/>
        </w:rPr>
        <w:t xml:space="preserve"> </w:t>
      </w:r>
      <w:r w:rsidR="00301507">
        <w:rPr>
          <w:rFonts w:eastAsia="Arial"/>
        </w:rPr>
        <w:t>RFS-Compliant</w:t>
      </w:r>
      <w:r>
        <w:rPr>
          <w:rFonts w:eastAsia="Arial"/>
        </w:rPr>
        <w:t xml:space="preserve"> Biomass</w:t>
      </w:r>
      <w:r w:rsidR="00301507">
        <w:rPr>
          <w:rFonts w:eastAsia="Arial"/>
        </w:rPr>
        <w:t xml:space="preserve"> Feedstocks</w:t>
      </w:r>
      <w:r w:rsidR="00BA488C">
        <w:rPr>
          <w:rFonts w:eastAsia="Arial"/>
        </w:rPr>
        <w:t xml:space="preserve"> for Wood Pellets and Wood Chips</w:t>
      </w:r>
      <w:bookmarkEnd w:id="41"/>
    </w:p>
    <w:tbl>
      <w:tblPr>
        <w:tblStyle w:val="TableGrid"/>
        <w:tblW w:w="9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6"/>
        <w:gridCol w:w="2744"/>
        <w:gridCol w:w="1466"/>
        <w:gridCol w:w="2586"/>
      </w:tblGrid>
      <w:tr w:rsidR="00F07F6F" w:rsidRPr="00F07F6F" w14:paraId="3B79F039" w14:textId="77777777" w:rsidTr="00400C58">
        <w:trPr>
          <w:trHeight w:val="272"/>
        </w:trPr>
        <w:tc>
          <w:tcPr>
            <w:tcW w:w="2746" w:type="dxa"/>
            <w:tcBorders>
              <w:top w:val="single" w:sz="4" w:space="0" w:color="auto"/>
              <w:bottom w:val="double" w:sz="4" w:space="0" w:color="auto"/>
            </w:tcBorders>
            <w:noWrap/>
            <w:hideMark/>
          </w:tcPr>
          <w:p w14:paraId="53602F2F" w14:textId="2E65A3DA" w:rsidR="00F07F6F" w:rsidRPr="00F07F6F" w:rsidRDefault="00F07F6F" w:rsidP="00F07F6F">
            <w:pPr>
              <w:rPr>
                <w:rFonts w:eastAsia="Arial"/>
                <w:b/>
                <w:bCs/>
              </w:rPr>
            </w:pPr>
            <w:r w:rsidRPr="00F07F6F">
              <w:rPr>
                <w:rFonts w:eastAsia="Arial"/>
                <w:b/>
                <w:bCs/>
              </w:rPr>
              <w:t>Feedstock</w:t>
            </w:r>
          </w:p>
        </w:tc>
        <w:tc>
          <w:tcPr>
            <w:tcW w:w="2744" w:type="dxa"/>
            <w:tcBorders>
              <w:top w:val="single" w:sz="4" w:space="0" w:color="auto"/>
              <w:bottom w:val="double" w:sz="4" w:space="0" w:color="auto"/>
            </w:tcBorders>
            <w:noWrap/>
            <w:hideMark/>
          </w:tcPr>
          <w:p w14:paraId="2BFEFFC8" w14:textId="77777777" w:rsidR="00F07F6F" w:rsidRPr="00F07F6F" w:rsidRDefault="00F07F6F" w:rsidP="00C61D28">
            <w:pPr>
              <w:jc w:val="center"/>
              <w:rPr>
                <w:rFonts w:eastAsia="Arial"/>
                <w:b/>
                <w:bCs/>
              </w:rPr>
            </w:pPr>
            <w:r w:rsidRPr="00F07F6F">
              <w:rPr>
                <w:rFonts w:eastAsia="Arial"/>
                <w:b/>
                <w:bCs/>
              </w:rPr>
              <w:t>Source</w:t>
            </w:r>
          </w:p>
        </w:tc>
        <w:tc>
          <w:tcPr>
            <w:tcW w:w="1466" w:type="dxa"/>
            <w:tcBorders>
              <w:top w:val="single" w:sz="4" w:space="0" w:color="auto"/>
              <w:bottom w:val="double" w:sz="4" w:space="0" w:color="auto"/>
            </w:tcBorders>
            <w:noWrap/>
            <w:hideMark/>
          </w:tcPr>
          <w:p w14:paraId="70A77019" w14:textId="3EF67B3E" w:rsidR="00F07F6F" w:rsidRPr="00F07F6F" w:rsidRDefault="00F07F6F" w:rsidP="00C61D28">
            <w:pPr>
              <w:jc w:val="center"/>
              <w:rPr>
                <w:rFonts w:eastAsia="Arial"/>
                <w:b/>
                <w:bCs/>
              </w:rPr>
            </w:pPr>
            <w:r w:rsidRPr="00F07F6F">
              <w:rPr>
                <w:rFonts w:eastAsia="Arial"/>
                <w:b/>
                <w:bCs/>
              </w:rPr>
              <w:t xml:space="preserve">Land </w:t>
            </w:r>
            <w:r w:rsidR="00DC0BC0">
              <w:rPr>
                <w:rFonts w:eastAsia="Arial"/>
                <w:b/>
                <w:bCs/>
              </w:rPr>
              <w:t>T</w:t>
            </w:r>
            <w:r w:rsidRPr="00F07F6F">
              <w:rPr>
                <w:rFonts w:eastAsia="Arial"/>
                <w:b/>
                <w:bCs/>
              </w:rPr>
              <w:t xml:space="preserve">ype </w:t>
            </w:r>
            <w:r w:rsidR="00DC0BC0">
              <w:rPr>
                <w:rFonts w:eastAsia="Arial"/>
                <w:b/>
                <w:bCs/>
              </w:rPr>
              <w:t>p</w:t>
            </w:r>
            <w:r w:rsidRPr="00F07F6F">
              <w:rPr>
                <w:rFonts w:eastAsia="Arial"/>
                <w:b/>
                <w:bCs/>
              </w:rPr>
              <w:t>er RFS</w:t>
            </w:r>
          </w:p>
        </w:tc>
        <w:tc>
          <w:tcPr>
            <w:tcW w:w="2586" w:type="dxa"/>
            <w:tcBorders>
              <w:top w:val="single" w:sz="4" w:space="0" w:color="auto"/>
              <w:bottom w:val="double" w:sz="4" w:space="0" w:color="auto"/>
            </w:tcBorders>
            <w:noWrap/>
            <w:hideMark/>
          </w:tcPr>
          <w:p w14:paraId="0C01C89D" w14:textId="42CFF48F" w:rsidR="00F07F6F" w:rsidRPr="00F07F6F" w:rsidRDefault="00F07F6F" w:rsidP="00C61D28">
            <w:pPr>
              <w:jc w:val="center"/>
              <w:rPr>
                <w:rFonts w:eastAsia="Arial"/>
                <w:b/>
                <w:bCs/>
              </w:rPr>
            </w:pPr>
            <w:r w:rsidRPr="00F07F6F">
              <w:rPr>
                <w:rFonts w:eastAsia="Arial"/>
                <w:b/>
                <w:bCs/>
              </w:rPr>
              <w:t xml:space="preserve">Current </w:t>
            </w:r>
            <w:r w:rsidR="00DC0BC0">
              <w:rPr>
                <w:rFonts w:eastAsia="Arial"/>
                <w:b/>
                <w:bCs/>
              </w:rPr>
              <w:t>F</w:t>
            </w:r>
            <w:r w:rsidRPr="00F07F6F">
              <w:rPr>
                <w:rFonts w:eastAsia="Arial"/>
                <w:b/>
                <w:bCs/>
              </w:rPr>
              <w:t>ate</w:t>
            </w:r>
          </w:p>
        </w:tc>
      </w:tr>
      <w:tr w:rsidR="00F07F6F" w:rsidRPr="00F07F6F" w14:paraId="10A8F34F" w14:textId="77777777" w:rsidTr="00400C58">
        <w:trPr>
          <w:trHeight w:val="533"/>
        </w:trPr>
        <w:tc>
          <w:tcPr>
            <w:tcW w:w="2746" w:type="dxa"/>
            <w:tcBorders>
              <w:top w:val="double" w:sz="4" w:space="0" w:color="auto"/>
              <w:bottom w:val="single" w:sz="4" w:space="0" w:color="auto"/>
            </w:tcBorders>
            <w:hideMark/>
          </w:tcPr>
          <w:p w14:paraId="50019598" w14:textId="46D5A506" w:rsidR="00F07F6F" w:rsidRPr="00F07F6F" w:rsidRDefault="00D612DD" w:rsidP="00F07F6F">
            <w:pPr>
              <w:rPr>
                <w:rFonts w:eastAsia="Arial"/>
              </w:rPr>
            </w:pPr>
            <w:r>
              <w:rPr>
                <w:rFonts w:eastAsia="Arial"/>
              </w:rPr>
              <w:t>Clean s</w:t>
            </w:r>
            <w:r w:rsidR="00F07F6F" w:rsidRPr="00F07F6F">
              <w:rPr>
                <w:rFonts w:eastAsia="Arial"/>
              </w:rPr>
              <w:t xml:space="preserve">awdust from </w:t>
            </w:r>
            <w:r>
              <w:rPr>
                <w:rFonts w:eastAsia="Arial"/>
              </w:rPr>
              <w:t>sawmill and planning mills</w:t>
            </w:r>
          </w:p>
        </w:tc>
        <w:tc>
          <w:tcPr>
            <w:tcW w:w="2744" w:type="dxa"/>
            <w:tcBorders>
              <w:top w:val="double" w:sz="4" w:space="0" w:color="auto"/>
              <w:bottom w:val="single" w:sz="4" w:space="0" w:color="auto"/>
            </w:tcBorders>
            <w:hideMark/>
          </w:tcPr>
          <w:p w14:paraId="67D4CEB8" w14:textId="1748EE25" w:rsidR="00F07F6F" w:rsidRPr="00F07F6F" w:rsidRDefault="00F07F6F" w:rsidP="00C61D28">
            <w:pPr>
              <w:jc w:val="center"/>
              <w:rPr>
                <w:rFonts w:eastAsia="Arial"/>
              </w:rPr>
            </w:pPr>
            <w:r w:rsidRPr="00F07F6F">
              <w:rPr>
                <w:rFonts w:eastAsia="Arial"/>
              </w:rPr>
              <w:t>Planted trees</w:t>
            </w:r>
            <w:r w:rsidR="001170A2">
              <w:rPr>
                <w:rFonts w:eastAsia="Arial"/>
                <w:vertAlign w:val="superscript"/>
              </w:rPr>
              <w:t>a</w:t>
            </w:r>
          </w:p>
        </w:tc>
        <w:tc>
          <w:tcPr>
            <w:tcW w:w="1466" w:type="dxa"/>
            <w:tcBorders>
              <w:top w:val="double" w:sz="4" w:space="0" w:color="auto"/>
              <w:bottom w:val="single" w:sz="4" w:space="0" w:color="auto"/>
            </w:tcBorders>
            <w:noWrap/>
            <w:hideMark/>
          </w:tcPr>
          <w:p w14:paraId="6A0B5543" w14:textId="77777777" w:rsidR="00F07F6F" w:rsidRPr="00F07F6F" w:rsidRDefault="00F07F6F" w:rsidP="00C61D28">
            <w:pPr>
              <w:jc w:val="center"/>
              <w:rPr>
                <w:rFonts w:eastAsia="Arial"/>
              </w:rPr>
            </w:pPr>
            <w:r w:rsidRPr="00F07F6F">
              <w:rPr>
                <w:rFonts w:eastAsia="Arial"/>
              </w:rPr>
              <w:t>Non-federal forestland</w:t>
            </w:r>
          </w:p>
        </w:tc>
        <w:tc>
          <w:tcPr>
            <w:tcW w:w="2586" w:type="dxa"/>
            <w:tcBorders>
              <w:top w:val="double" w:sz="4" w:space="0" w:color="auto"/>
              <w:bottom w:val="single" w:sz="4" w:space="0" w:color="auto"/>
            </w:tcBorders>
            <w:noWrap/>
            <w:hideMark/>
          </w:tcPr>
          <w:p w14:paraId="474DE2C7" w14:textId="77777777" w:rsidR="00A20FD2" w:rsidRDefault="00D612DD" w:rsidP="00C61D28">
            <w:pPr>
              <w:jc w:val="center"/>
              <w:rPr>
                <w:rFonts w:eastAsia="Arial"/>
              </w:rPr>
            </w:pPr>
            <w:r w:rsidRPr="00D612DD">
              <w:rPr>
                <w:rFonts w:eastAsia="Arial"/>
              </w:rPr>
              <w:t>MDF/</w:t>
            </w:r>
            <w:r w:rsidR="006522B7">
              <w:rPr>
                <w:rFonts w:eastAsia="Arial"/>
              </w:rPr>
              <w:t>p</w:t>
            </w:r>
            <w:r w:rsidRPr="00D612DD">
              <w:rPr>
                <w:rFonts w:eastAsia="Arial"/>
              </w:rPr>
              <w:t>articleboard/</w:t>
            </w:r>
          </w:p>
          <w:p w14:paraId="68AEB029" w14:textId="4D2609AC" w:rsidR="00F07F6F" w:rsidRPr="00F07F6F" w:rsidRDefault="00D612DD" w:rsidP="00C61D28">
            <w:pPr>
              <w:jc w:val="center"/>
              <w:rPr>
                <w:rFonts w:eastAsia="Arial"/>
              </w:rPr>
            </w:pPr>
            <w:r w:rsidRPr="00D612DD">
              <w:rPr>
                <w:rFonts w:eastAsia="Arial"/>
              </w:rPr>
              <w:t>wood pellets/animal bedding/mulch</w:t>
            </w:r>
            <w:r w:rsidR="00D77348">
              <w:rPr>
                <w:rFonts w:eastAsia="Arial"/>
              </w:rPr>
              <w:t>/energy</w:t>
            </w:r>
          </w:p>
        </w:tc>
      </w:tr>
      <w:tr w:rsidR="00D612DD" w:rsidRPr="00F07F6F" w14:paraId="4A3D20CB" w14:textId="77777777" w:rsidTr="00400C58">
        <w:trPr>
          <w:trHeight w:val="533"/>
        </w:trPr>
        <w:tc>
          <w:tcPr>
            <w:tcW w:w="2746" w:type="dxa"/>
            <w:tcBorders>
              <w:top w:val="single" w:sz="4" w:space="0" w:color="auto"/>
              <w:bottom w:val="single" w:sz="4" w:space="0" w:color="auto"/>
            </w:tcBorders>
          </w:tcPr>
          <w:p w14:paraId="3B97B37A" w14:textId="29F2AF89" w:rsidR="00D612DD" w:rsidRDefault="00D612DD" w:rsidP="00F07F6F">
            <w:pPr>
              <w:rPr>
                <w:rFonts w:eastAsia="Arial"/>
              </w:rPr>
            </w:pPr>
            <w:r>
              <w:rPr>
                <w:rFonts w:eastAsia="Arial"/>
              </w:rPr>
              <w:t>Clean sawdust from furniture industry</w:t>
            </w:r>
          </w:p>
        </w:tc>
        <w:tc>
          <w:tcPr>
            <w:tcW w:w="2744" w:type="dxa"/>
            <w:tcBorders>
              <w:top w:val="single" w:sz="4" w:space="0" w:color="auto"/>
              <w:bottom w:val="single" w:sz="4" w:space="0" w:color="auto"/>
            </w:tcBorders>
          </w:tcPr>
          <w:p w14:paraId="45CD28EF" w14:textId="579031F5" w:rsidR="00D612DD" w:rsidRPr="00F07F6F" w:rsidRDefault="00D612DD" w:rsidP="00C61D28">
            <w:pPr>
              <w:jc w:val="center"/>
              <w:rPr>
                <w:rFonts w:eastAsia="Arial"/>
              </w:rPr>
            </w:pPr>
            <w:r w:rsidRPr="00F07F6F">
              <w:rPr>
                <w:rFonts w:eastAsia="Arial"/>
              </w:rPr>
              <w:t>Planted trees</w:t>
            </w:r>
            <w:r w:rsidR="001170A2">
              <w:rPr>
                <w:rFonts w:eastAsia="Arial"/>
                <w:vertAlign w:val="superscript"/>
              </w:rPr>
              <w:t>a</w:t>
            </w:r>
          </w:p>
        </w:tc>
        <w:tc>
          <w:tcPr>
            <w:tcW w:w="1466" w:type="dxa"/>
            <w:tcBorders>
              <w:top w:val="single" w:sz="4" w:space="0" w:color="auto"/>
              <w:bottom w:val="single" w:sz="4" w:space="0" w:color="auto"/>
            </w:tcBorders>
            <w:noWrap/>
          </w:tcPr>
          <w:p w14:paraId="6AA83BF4" w14:textId="3F03FFB2" w:rsidR="00D612DD" w:rsidRPr="00F07F6F" w:rsidRDefault="00D612DD" w:rsidP="00C61D28">
            <w:pPr>
              <w:jc w:val="center"/>
              <w:rPr>
                <w:rFonts w:eastAsia="Arial"/>
              </w:rPr>
            </w:pPr>
            <w:r w:rsidRPr="00F07F6F">
              <w:rPr>
                <w:rFonts w:eastAsia="Arial"/>
              </w:rPr>
              <w:t>Non-federal forestland</w:t>
            </w:r>
          </w:p>
        </w:tc>
        <w:tc>
          <w:tcPr>
            <w:tcW w:w="2586" w:type="dxa"/>
            <w:tcBorders>
              <w:top w:val="single" w:sz="4" w:space="0" w:color="auto"/>
              <w:bottom w:val="single" w:sz="4" w:space="0" w:color="auto"/>
            </w:tcBorders>
            <w:noWrap/>
          </w:tcPr>
          <w:p w14:paraId="5310E564" w14:textId="6BC9926F" w:rsidR="00D612DD" w:rsidRPr="00D612DD" w:rsidRDefault="00D612DD" w:rsidP="00C61D28">
            <w:pPr>
              <w:jc w:val="center"/>
              <w:rPr>
                <w:rFonts w:eastAsia="Arial"/>
              </w:rPr>
            </w:pPr>
            <w:r w:rsidRPr="00D612DD">
              <w:rPr>
                <w:rFonts w:eastAsia="Arial"/>
              </w:rPr>
              <w:t>Pellets, mulch, landfill</w:t>
            </w:r>
            <w:r w:rsidR="00D77348">
              <w:rPr>
                <w:rFonts w:eastAsia="Arial"/>
              </w:rPr>
              <w:t>, energy</w:t>
            </w:r>
          </w:p>
        </w:tc>
      </w:tr>
      <w:tr w:rsidR="00D612DD" w:rsidRPr="00F07F6F" w14:paraId="3188A543" w14:textId="77777777" w:rsidTr="00400C58">
        <w:trPr>
          <w:trHeight w:val="533"/>
        </w:trPr>
        <w:tc>
          <w:tcPr>
            <w:tcW w:w="2746" w:type="dxa"/>
            <w:tcBorders>
              <w:top w:val="single" w:sz="4" w:space="0" w:color="auto"/>
              <w:bottom w:val="single" w:sz="4" w:space="0" w:color="auto"/>
            </w:tcBorders>
          </w:tcPr>
          <w:p w14:paraId="7B85DAF5" w14:textId="73BA4CED" w:rsidR="00D612DD" w:rsidRDefault="00D612DD" w:rsidP="00F07F6F">
            <w:pPr>
              <w:rPr>
                <w:rFonts w:eastAsia="Arial"/>
              </w:rPr>
            </w:pPr>
            <w:r w:rsidRPr="00D612DD">
              <w:rPr>
                <w:rFonts w:eastAsia="Arial"/>
              </w:rPr>
              <w:t>Salvaged material (insect/disease, ice storms, wind events)</w:t>
            </w:r>
            <w:r w:rsidR="00A20FD2">
              <w:rPr>
                <w:rFonts w:eastAsia="Arial"/>
              </w:rPr>
              <w:t>,</w:t>
            </w:r>
            <w:r w:rsidRPr="00D612DD">
              <w:rPr>
                <w:rFonts w:eastAsia="Arial"/>
              </w:rPr>
              <w:t xml:space="preserve"> </w:t>
            </w:r>
            <w:r w:rsidR="00BA45D4">
              <w:rPr>
                <w:rFonts w:eastAsia="Arial"/>
              </w:rPr>
              <w:t>f</w:t>
            </w:r>
            <w:r w:rsidRPr="00D612DD">
              <w:rPr>
                <w:rFonts w:eastAsia="Arial"/>
              </w:rPr>
              <w:t>ire hazard reduction</w:t>
            </w:r>
          </w:p>
        </w:tc>
        <w:tc>
          <w:tcPr>
            <w:tcW w:w="2744" w:type="dxa"/>
            <w:tcBorders>
              <w:top w:val="single" w:sz="4" w:space="0" w:color="auto"/>
              <w:bottom w:val="single" w:sz="4" w:space="0" w:color="auto"/>
            </w:tcBorders>
          </w:tcPr>
          <w:p w14:paraId="39E08925" w14:textId="77777777" w:rsidR="00A20FD2" w:rsidRDefault="00D612DD" w:rsidP="00C61D28">
            <w:pPr>
              <w:jc w:val="center"/>
              <w:rPr>
                <w:rFonts w:eastAsia="Arial"/>
              </w:rPr>
            </w:pPr>
            <w:r w:rsidRPr="00D612DD">
              <w:rPr>
                <w:rFonts w:eastAsia="Arial"/>
              </w:rPr>
              <w:t>Pre-commercial thinnings/</w:t>
            </w:r>
          </w:p>
          <w:p w14:paraId="592DECCD" w14:textId="183B66B9" w:rsidR="00D612DD" w:rsidRPr="00F07F6F" w:rsidRDefault="00D612DD" w:rsidP="00C61D28">
            <w:pPr>
              <w:jc w:val="center"/>
              <w:rPr>
                <w:rFonts w:eastAsia="Arial"/>
              </w:rPr>
            </w:pPr>
            <w:r w:rsidRPr="00D612DD">
              <w:rPr>
                <w:rFonts w:eastAsia="Arial"/>
              </w:rPr>
              <w:t>salvage harvest</w:t>
            </w:r>
          </w:p>
        </w:tc>
        <w:tc>
          <w:tcPr>
            <w:tcW w:w="1466" w:type="dxa"/>
            <w:tcBorders>
              <w:top w:val="single" w:sz="4" w:space="0" w:color="auto"/>
              <w:bottom w:val="single" w:sz="4" w:space="0" w:color="auto"/>
            </w:tcBorders>
            <w:noWrap/>
          </w:tcPr>
          <w:p w14:paraId="51E261CB" w14:textId="3C6BE167" w:rsidR="00D612DD" w:rsidRPr="00F07F6F" w:rsidRDefault="00D612DD" w:rsidP="00C61D28">
            <w:pPr>
              <w:jc w:val="center"/>
              <w:rPr>
                <w:rFonts w:eastAsia="Arial"/>
              </w:rPr>
            </w:pPr>
            <w:r w:rsidRPr="00F07F6F">
              <w:rPr>
                <w:rFonts w:eastAsia="Arial"/>
              </w:rPr>
              <w:t>Non-federal forestland</w:t>
            </w:r>
          </w:p>
        </w:tc>
        <w:tc>
          <w:tcPr>
            <w:tcW w:w="2586" w:type="dxa"/>
            <w:tcBorders>
              <w:top w:val="single" w:sz="4" w:space="0" w:color="auto"/>
              <w:bottom w:val="single" w:sz="4" w:space="0" w:color="auto"/>
            </w:tcBorders>
            <w:noWrap/>
          </w:tcPr>
          <w:p w14:paraId="74CE831B" w14:textId="1201B739" w:rsidR="00D612DD" w:rsidRPr="00D612DD" w:rsidRDefault="00D612DD" w:rsidP="00C61D28">
            <w:pPr>
              <w:jc w:val="center"/>
              <w:rPr>
                <w:rFonts w:eastAsia="Arial"/>
              </w:rPr>
            </w:pPr>
            <w:r w:rsidRPr="00D612DD">
              <w:rPr>
                <w:rFonts w:eastAsia="Arial"/>
              </w:rPr>
              <w:t>Firewood/hog fuel/</w:t>
            </w:r>
            <w:r w:rsidR="00A20FD2">
              <w:rPr>
                <w:rFonts w:eastAsia="Arial"/>
              </w:rPr>
              <w:t xml:space="preserve"> </w:t>
            </w:r>
            <w:r w:rsidR="006522B7">
              <w:rPr>
                <w:rFonts w:eastAsia="Arial"/>
              </w:rPr>
              <w:t>d</w:t>
            </w:r>
            <w:r w:rsidRPr="00D612DD">
              <w:rPr>
                <w:rFonts w:eastAsia="Arial"/>
              </w:rPr>
              <w:t>ecomposing to CO</w:t>
            </w:r>
            <w:r w:rsidRPr="00D612DD">
              <w:rPr>
                <w:rFonts w:eastAsia="Arial"/>
                <w:vertAlign w:val="subscript"/>
              </w:rPr>
              <w:t>2</w:t>
            </w:r>
          </w:p>
        </w:tc>
      </w:tr>
      <w:tr w:rsidR="00F07F6F" w:rsidRPr="00F07F6F" w14:paraId="2E506BB3" w14:textId="77777777" w:rsidTr="00400C58">
        <w:trPr>
          <w:trHeight w:val="522"/>
        </w:trPr>
        <w:tc>
          <w:tcPr>
            <w:tcW w:w="2746" w:type="dxa"/>
            <w:tcBorders>
              <w:top w:val="single" w:sz="4" w:space="0" w:color="auto"/>
              <w:bottom w:val="single" w:sz="4" w:space="0" w:color="auto"/>
            </w:tcBorders>
            <w:noWrap/>
            <w:hideMark/>
          </w:tcPr>
          <w:p w14:paraId="39A6736F" w14:textId="77777777" w:rsidR="00F07F6F" w:rsidRPr="00F07F6F" w:rsidRDefault="00F07F6F" w:rsidP="00F07F6F">
            <w:pPr>
              <w:rPr>
                <w:rFonts w:eastAsia="Arial"/>
              </w:rPr>
            </w:pPr>
            <w:r w:rsidRPr="00F07F6F">
              <w:rPr>
                <w:rFonts w:eastAsia="Arial"/>
              </w:rPr>
              <w:t>Logging residue</w:t>
            </w:r>
          </w:p>
        </w:tc>
        <w:tc>
          <w:tcPr>
            <w:tcW w:w="2744" w:type="dxa"/>
            <w:tcBorders>
              <w:top w:val="single" w:sz="4" w:space="0" w:color="auto"/>
              <w:bottom w:val="single" w:sz="4" w:space="0" w:color="auto"/>
            </w:tcBorders>
            <w:hideMark/>
          </w:tcPr>
          <w:p w14:paraId="184EE82D" w14:textId="77777777" w:rsidR="00A20FD2" w:rsidRDefault="00F07F6F" w:rsidP="00C61D28">
            <w:pPr>
              <w:jc w:val="center"/>
              <w:rPr>
                <w:rFonts w:eastAsia="Arial"/>
              </w:rPr>
            </w:pPr>
            <w:r w:rsidRPr="00F07F6F">
              <w:rPr>
                <w:rFonts w:eastAsia="Arial"/>
              </w:rPr>
              <w:t>Slash/</w:t>
            </w:r>
            <w:r w:rsidR="006522B7">
              <w:rPr>
                <w:rFonts w:eastAsia="Arial"/>
              </w:rPr>
              <w:t>p</w:t>
            </w:r>
            <w:r w:rsidRPr="00F07F6F">
              <w:rPr>
                <w:rFonts w:eastAsia="Arial"/>
              </w:rPr>
              <w:t>re-commercial thinnings/</w:t>
            </w:r>
          </w:p>
          <w:p w14:paraId="41A746C3" w14:textId="75FA2448" w:rsidR="00F07F6F" w:rsidRPr="00F07F6F" w:rsidRDefault="006522B7" w:rsidP="00C61D28">
            <w:pPr>
              <w:jc w:val="center"/>
              <w:rPr>
                <w:rFonts w:eastAsia="Arial"/>
              </w:rPr>
            </w:pPr>
            <w:r>
              <w:rPr>
                <w:rFonts w:eastAsia="Arial"/>
              </w:rPr>
              <w:t>p</w:t>
            </w:r>
            <w:r w:rsidR="00F07F6F" w:rsidRPr="00F07F6F">
              <w:rPr>
                <w:rFonts w:eastAsia="Arial"/>
              </w:rPr>
              <w:t>lanted trees</w:t>
            </w:r>
          </w:p>
        </w:tc>
        <w:tc>
          <w:tcPr>
            <w:tcW w:w="1466" w:type="dxa"/>
            <w:tcBorders>
              <w:top w:val="single" w:sz="4" w:space="0" w:color="auto"/>
              <w:bottom w:val="single" w:sz="4" w:space="0" w:color="auto"/>
            </w:tcBorders>
            <w:noWrap/>
            <w:hideMark/>
          </w:tcPr>
          <w:p w14:paraId="49526DB9" w14:textId="69090A7B" w:rsidR="00F07F6F" w:rsidRPr="00F07F6F" w:rsidRDefault="00F07F6F" w:rsidP="00C61D28">
            <w:pPr>
              <w:jc w:val="center"/>
              <w:rPr>
                <w:rFonts w:eastAsia="Arial"/>
              </w:rPr>
            </w:pPr>
            <w:r w:rsidRPr="00F07F6F">
              <w:rPr>
                <w:rFonts w:eastAsia="Arial"/>
              </w:rPr>
              <w:t>Non-federal forestland</w:t>
            </w:r>
          </w:p>
        </w:tc>
        <w:tc>
          <w:tcPr>
            <w:tcW w:w="2586" w:type="dxa"/>
            <w:tcBorders>
              <w:top w:val="single" w:sz="4" w:space="0" w:color="auto"/>
              <w:bottom w:val="single" w:sz="4" w:space="0" w:color="auto"/>
            </w:tcBorders>
            <w:noWrap/>
            <w:hideMark/>
          </w:tcPr>
          <w:p w14:paraId="3CD76527" w14:textId="66DED1C2" w:rsidR="00F07F6F" w:rsidRPr="00F07F6F" w:rsidRDefault="00D612DD" w:rsidP="00C61D28">
            <w:pPr>
              <w:jc w:val="center"/>
              <w:rPr>
                <w:rFonts w:eastAsia="Arial"/>
              </w:rPr>
            </w:pPr>
            <w:r w:rsidRPr="00D612DD">
              <w:rPr>
                <w:rFonts w:eastAsia="Arial"/>
              </w:rPr>
              <w:t xml:space="preserve">On site </w:t>
            </w:r>
            <w:r w:rsidR="006522B7">
              <w:rPr>
                <w:rFonts w:eastAsia="Arial"/>
              </w:rPr>
              <w:t>b</w:t>
            </w:r>
            <w:r w:rsidRPr="00D612DD">
              <w:rPr>
                <w:rFonts w:eastAsia="Arial"/>
              </w:rPr>
              <w:t>urning/ hog fuel/</w:t>
            </w:r>
            <w:r w:rsidR="006522B7">
              <w:rPr>
                <w:rFonts w:eastAsia="Arial"/>
              </w:rPr>
              <w:t>s</w:t>
            </w:r>
            <w:r w:rsidRPr="00D612DD">
              <w:rPr>
                <w:rFonts w:eastAsia="Arial"/>
              </w:rPr>
              <w:t>lash piles/</w:t>
            </w:r>
            <w:r w:rsidR="00A20FD2">
              <w:rPr>
                <w:rFonts w:eastAsia="Arial"/>
              </w:rPr>
              <w:t xml:space="preserve"> </w:t>
            </w:r>
            <w:r w:rsidRPr="00D612DD">
              <w:rPr>
                <w:rFonts w:eastAsia="Arial"/>
              </w:rPr>
              <w:t>firewood</w:t>
            </w:r>
          </w:p>
        </w:tc>
      </w:tr>
      <w:tr w:rsidR="00F07F6F" w:rsidRPr="00F07F6F" w14:paraId="7A44192B" w14:textId="77777777" w:rsidTr="00400C58">
        <w:trPr>
          <w:trHeight w:val="522"/>
        </w:trPr>
        <w:tc>
          <w:tcPr>
            <w:tcW w:w="2746" w:type="dxa"/>
            <w:tcBorders>
              <w:top w:val="single" w:sz="4" w:space="0" w:color="auto"/>
              <w:bottom w:val="single" w:sz="4" w:space="0" w:color="auto"/>
            </w:tcBorders>
            <w:noWrap/>
            <w:hideMark/>
          </w:tcPr>
          <w:p w14:paraId="320254AC" w14:textId="493BFDB5" w:rsidR="00F07F6F" w:rsidRPr="00F07F6F" w:rsidRDefault="00F07F6F" w:rsidP="00F07F6F">
            <w:pPr>
              <w:rPr>
                <w:rFonts w:eastAsia="Arial"/>
              </w:rPr>
            </w:pPr>
            <w:r w:rsidRPr="00F07F6F">
              <w:rPr>
                <w:rFonts w:eastAsia="Arial"/>
              </w:rPr>
              <w:t>Urban wood waste</w:t>
            </w:r>
            <w:r w:rsidR="00DC0BC0">
              <w:rPr>
                <w:rFonts w:eastAsia="Arial"/>
              </w:rPr>
              <w:t xml:space="preserve"> (UWW)</w:t>
            </w:r>
            <w:r w:rsidR="001170A2">
              <w:rPr>
                <w:rFonts w:eastAsia="Arial"/>
                <w:vertAlign w:val="superscript"/>
              </w:rPr>
              <w:t>b</w:t>
            </w:r>
            <w:r w:rsidRPr="00F07F6F">
              <w:rPr>
                <w:rFonts w:eastAsia="Arial"/>
              </w:rPr>
              <w:t xml:space="preserve"> </w:t>
            </w:r>
          </w:p>
        </w:tc>
        <w:tc>
          <w:tcPr>
            <w:tcW w:w="2744" w:type="dxa"/>
            <w:tcBorders>
              <w:top w:val="single" w:sz="4" w:space="0" w:color="auto"/>
              <w:bottom w:val="single" w:sz="4" w:space="0" w:color="auto"/>
            </w:tcBorders>
            <w:noWrap/>
            <w:hideMark/>
          </w:tcPr>
          <w:p w14:paraId="1E770BE6" w14:textId="41D0D621" w:rsidR="00F07F6F" w:rsidRPr="00F07F6F" w:rsidRDefault="00F07F6F" w:rsidP="00C61D28">
            <w:pPr>
              <w:jc w:val="center"/>
              <w:rPr>
                <w:rFonts w:eastAsia="Arial"/>
              </w:rPr>
            </w:pPr>
          </w:p>
        </w:tc>
        <w:tc>
          <w:tcPr>
            <w:tcW w:w="1466" w:type="dxa"/>
            <w:tcBorders>
              <w:top w:val="single" w:sz="4" w:space="0" w:color="auto"/>
              <w:bottom w:val="single" w:sz="4" w:space="0" w:color="auto"/>
            </w:tcBorders>
            <w:noWrap/>
            <w:hideMark/>
          </w:tcPr>
          <w:p w14:paraId="58103FFC" w14:textId="013DFAF2" w:rsidR="00F07F6F" w:rsidRPr="00F07F6F" w:rsidRDefault="00F07F6F" w:rsidP="00C61D28">
            <w:pPr>
              <w:jc w:val="center"/>
              <w:rPr>
                <w:rFonts w:eastAsia="Arial"/>
              </w:rPr>
            </w:pPr>
            <w:r w:rsidRPr="00F07F6F">
              <w:rPr>
                <w:rFonts w:eastAsia="Arial"/>
              </w:rPr>
              <w:t>Non-federal</w:t>
            </w:r>
            <w:r w:rsidR="00BA488C">
              <w:rPr>
                <w:rFonts w:eastAsia="Arial"/>
              </w:rPr>
              <w:t xml:space="preserve"> lands</w:t>
            </w:r>
          </w:p>
        </w:tc>
        <w:tc>
          <w:tcPr>
            <w:tcW w:w="2586" w:type="dxa"/>
            <w:tcBorders>
              <w:top w:val="single" w:sz="4" w:space="0" w:color="auto"/>
              <w:bottom w:val="single" w:sz="4" w:space="0" w:color="auto"/>
            </w:tcBorders>
            <w:noWrap/>
            <w:hideMark/>
          </w:tcPr>
          <w:p w14:paraId="241CA71F" w14:textId="0D21E755" w:rsidR="00F07F6F" w:rsidRPr="00F07F6F" w:rsidRDefault="00F07F6F" w:rsidP="00C61D28">
            <w:pPr>
              <w:jc w:val="center"/>
              <w:rPr>
                <w:rFonts w:eastAsia="Arial"/>
              </w:rPr>
            </w:pPr>
            <w:r w:rsidRPr="00F07F6F">
              <w:rPr>
                <w:rFonts w:eastAsia="Arial"/>
              </w:rPr>
              <w:t>Landfilling/</w:t>
            </w:r>
            <w:r w:rsidR="006522B7">
              <w:rPr>
                <w:rFonts w:eastAsia="Arial"/>
              </w:rPr>
              <w:t>c</w:t>
            </w:r>
            <w:r w:rsidRPr="00F07F6F">
              <w:rPr>
                <w:rFonts w:eastAsia="Arial"/>
              </w:rPr>
              <w:t>omposting/</w:t>
            </w:r>
            <w:r w:rsidR="00A20FD2">
              <w:rPr>
                <w:rFonts w:eastAsia="Arial"/>
              </w:rPr>
              <w:t xml:space="preserve"> </w:t>
            </w:r>
            <w:r w:rsidR="006522B7">
              <w:rPr>
                <w:rFonts w:eastAsia="Arial"/>
              </w:rPr>
              <w:t>m</w:t>
            </w:r>
            <w:r w:rsidRPr="00F07F6F">
              <w:rPr>
                <w:rFonts w:eastAsia="Arial"/>
              </w:rPr>
              <w:t>ulch</w:t>
            </w:r>
          </w:p>
        </w:tc>
      </w:tr>
      <w:tr w:rsidR="00D612DD" w:rsidRPr="00F07F6F" w14:paraId="7807E623" w14:textId="77777777" w:rsidTr="00400C58">
        <w:trPr>
          <w:trHeight w:val="522"/>
        </w:trPr>
        <w:tc>
          <w:tcPr>
            <w:tcW w:w="2746" w:type="dxa"/>
            <w:tcBorders>
              <w:top w:val="single" w:sz="4" w:space="0" w:color="auto"/>
              <w:bottom w:val="single" w:sz="4" w:space="0" w:color="auto"/>
            </w:tcBorders>
            <w:noWrap/>
            <w:vAlign w:val="center"/>
          </w:tcPr>
          <w:p w14:paraId="5E6D4206" w14:textId="6BA64F00" w:rsidR="00D612DD" w:rsidRPr="00D612DD" w:rsidRDefault="00D612DD" w:rsidP="00D612DD">
            <w:pPr>
              <w:rPr>
                <w:rFonts w:eastAsia="Arial"/>
                <w:szCs w:val="24"/>
              </w:rPr>
            </w:pPr>
            <w:r w:rsidRPr="00D612DD">
              <w:rPr>
                <w:rFonts w:cs="Calibri"/>
                <w:color w:val="000000"/>
                <w:szCs w:val="24"/>
              </w:rPr>
              <w:t>Hardwood and softwood pulpwood</w:t>
            </w:r>
          </w:p>
        </w:tc>
        <w:tc>
          <w:tcPr>
            <w:tcW w:w="2744" w:type="dxa"/>
            <w:tcBorders>
              <w:top w:val="single" w:sz="4" w:space="0" w:color="auto"/>
              <w:bottom w:val="single" w:sz="4" w:space="0" w:color="auto"/>
            </w:tcBorders>
            <w:noWrap/>
            <w:vAlign w:val="center"/>
          </w:tcPr>
          <w:p w14:paraId="208AC602" w14:textId="1B591F74" w:rsidR="00D612DD" w:rsidRPr="00D612DD" w:rsidRDefault="00D612DD" w:rsidP="00D612DD">
            <w:pPr>
              <w:jc w:val="center"/>
              <w:rPr>
                <w:rFonts w:eastAsia="Arial"/>
                <w:szCs w:val="24"/>
              </w:rPr>
            </w:pPr>
            <w:r w:rsidRPr="00D612DD">
              <w:rPr>
                <w:rFonts w:cs="Calibri"/>
                <w:color w:val="000000"/>
                <w:szCs w:val="24"/>
              </w:rPr>
              <w:t xml:space="preserve">Planted </w:t>
            </w:r>
            <w:r w:rsidR="00DC0BC0">
              <w:rPr>
                <w:rFonts w:cs="Calibri"/>
                <w:color w:val="000000"/>
                <w:szCs w:val="24"/>
              </w:rPr>
              <w:t>and naturally regenerated trees</w:t>
            </w:r>
          </w:p>
        </w:tc>
        <w:tc>
          <w:tcPr>
            <w:tcW w:w="1466" w:type="dxa"/>
            <w:tcBorders>
              <w:top w:val="single" w:sz="4" w:space="0" w:color="auto"/>
              <w:bottom w:val="single" w:sz="4" w:space="0" w:color="auto"/>
            </w:tcBorders>
            <w:noWrap/>
          </w:tcPr>
          <w:p w14:paraId="06DB0ECD" w14:textId="702B05B5" w:rsidR="00D612DD" w:rsidRPr="00F07F6F" w:rsidRDefault="00D612DD" w:rsidP="00D612DD">
            <w:pPr>
              <w:jc w:val="center"/>
              <w:rPr>
                <w:rFonts w:eastAsia="Arial"/>
              </w:rPr>
            </w:pPr>
            <w:r w:rsidRPr="00F07F6F">
              <w:rPr>
                <w:rFonts w:eastAsia="Arial"/>
              </w:rPr>
              <w:t>Non-federal</w:t>
            </w:r>
            <w:r>
              <w:rPr>
                <w:rFonts w:eastAsia="Arial"/>
              </w:rPr>
              <w:t xml:space="preserve"> lands</w:t>
            </w:r>
          </w:p>
        </w:tc>
        <w:tc>
          <w:tcPr>
            <w:tcW w:w="2586" w:type="dxa"/>
            <w:tcBorders>
              <w:top w:val="single" w:sz="4" w:space="0" w:color="auto"/>
              <w:bottom w:val="single" w:sz="4" w:space="0" w:color="auto"/>
            </w:tcBorders>
            <w:noWrap/>
          </w:tcPr>
          <w:p w14:paraId="1CD37A4F" w14:textId="763B344E" w:rsidR="00D612DD" w:rsidRPr="00F07F6F" w:rsidRDefault="00D612DD" w:rsidP="00D612DD">
            <w:pPr>
              <w:jc w:val="center"/>
              <w:rPr>
                <w:rFonts w:eastAsia="Arial"/>
              </w:rPr>
            </w:pPr>
            <w:r w:rsidRPr="00D612DD">
              <w:rPr>
                <w:rFonts w:eastAsia="Arial"/>
              </w:rPr>
              <w:t>Pulp and paper</w:t>
            </w:r>
          </w:p>
        </w:tc>
      </w:tr>
    </w:tbl>
    <w:p w14:paraId="3971B8E2" w14:textId="51D9608A" w:rsidR="006522B7" w:rsidRDefault="001170A2" w:rsidP="006522B7">
      <w:pPr>
        <w:rPr>
          <w:rFonts w:eastAsia="Arial"/>
          <w:sz w:val="20"/>
          <w:szCs w:val="20"/>
        </w:rPr>
      </w:pPr>
      <w:r>
        <w:rPr>
          <w:rFonts w:eastAsia="Arial"/>
          <w:sz w:val="20"/>
          <w:szCs w:val="20"/>
          <w:vertAlign w:val="superscript"/>
        </w:rPr>
        <w:t>a</w:t>
      </w:r>
      <w:r w:rsidR="00BA488C" w:rsidRPr="00BA488C">
        <w:rPr>
          <w:rFonts w:eastAsia="Arial"/>
          <w:sz w:val="20"/>
          <w:szCs w:val="20"/>
        </w:rPr>
        <w:t>Trees and tree residue from actively managed tree plantations on non-federal land cleared at any time prior to December 19, 2007</w:t>
      </w:r>
      <w:r w:rsidR="00012DBE">
        <w:rPr>
          <w:rFonts w:eastAsia="Arial"/>
          <w:sz w:val="20"/>
          <w:szCs w:val="20"/>
        </w:rPr>
        <w:t xml:space="preserve"> (US EPA, 2010)</w:t>
      </w:r>
      <w:r w:rsidR="00BA45D4">
        <w:rPr>
          <w:rFonts w:eastAsia="Arial"/>
          <w:sz w:val="20"/>
          <w:szCs w:val="20"/>
        </w:rPr>
        <w:t>.</w:t>
      </w:r>
      <w:r w:rsidR="004440F4">
        <w:rPr>
          <w:rFonts w:eastAsia="Arial"/>
          <w:sz w:val="20"/>
          <w:szCs w:val="20"/>
        </w:rPr>
        <w:t xml:space="preserve"> These are primarily</w:t>
      </w:r>
      <w:r w:rsidR="00BA45D4">
        <w:rPr>
          <w:rFonts w:eastAsia="Arial"/>
          <w:sz w:val="20"/>
          <w:szCs w:val="20"/>
        </w:rPr>
        <w:t xml:space="preserve"> located in</w:t>
      </w:r>
      <w:r w:rsidR="004440F4">
        <w:rPr>
          <w:rFonts w:eastAsia="Arial"/>
          <w:sz w:val="20"/>
          <w:szCs w:val="20"/>
        </w:rPr>
        <w:t xml:space="preserve"> VA, GA, </w:t>
      </w:r>
      <w:r w:rsidR="00BA45D4">
        <w:rPr>
          <w:rFonts w:eastAsia="Arial"/>
          <w:sz w:val="20"/>
          <w:szCs w:val="20"/>
        </w:rPr>
        <w:t xml:space="preserve">and </w:t>
      </w:r>
      <w:r w:rsidR="004440F4">
        <w:rPr>
          <w:rFonts w:eastAsia="Arial"/>
          <w:sz w:val="20"/>
          <w:szCs w:val="20"/>
        </w:rPr>
        <w:t>SC.</w:t>
      </w:r>
      <w:r w:rsidR="006522B7">
        <w:rPr>
          <w:rFonts w:eastAsia="Arial"/>
          <w:sz w:val="20"/>
          <w:szCs w:val="20"/>
        </w:rPr>
        <w:t xml:space="preserve">  </w:t>
      </w:r>
    </w:p>
    <w:bookmarkEnd w:id="42"/>
    <w:p w14:paraId="1E6400C2" w14:textId="1E93089C" w:rsidR="004440F4" w:rsidRDefault="00DC0BC0" w:rsidP="006522B7">
      <w:pPr>
        <w:rPr>
          <w:rFonts w:eastAsia="Arial"/>
          <w:sz w:val="20"/>
          <w:szCs w:val="20"/>
        </w:rPr>
      </w:pPr>
      <w:r>
        <w:rPr>
          <w:rFonts w:eastAsia="Arial"/>
          <w:sz w:val="20"/>
          <w:szCs w:val="20"/>
          <w:vertAlign w:val="superscript"/>
        </w:rPr>
        <w:t>b</w:t>
      </w:r>
      <w:r>
        <w:rPr>
          <w:rFonts w:eastAsia="Arial"/>
          <w:sz w:val="20"/>
          <w:szCs w:val="20"/>
        </w:rPr>
        <w:t xml:space="preserve">The portion of the wood waste stream that can include sawn lumber, pruned branches, stumps, and whole trees from street and park maintenance. The primary constituents of UWW are used lumber, trim, shipping pallets, trees, branches, and other wood debris from construction and demolition clearing and grubbing activities (CalRecycle.ca.gov/condemo/wood, 2020). </w:t>
      </w:r>
    </w:p>
    <w:p w14:paraId="356EA40A" w14:textId="3EA21965" w:rsidR="006F686B" w:rsidRDefault="006F686B" w:rsidP="00BA488C">
      <w:pPr>
        <w:rPr>
          <w:rFonts w:eastAsia="Arial"/>
          <w:sz w:val="20"/>
          <w:szCs w:val="20"/>
        </w:rPr>
      </w:pPr>
    </w:p>
    <w:p w14:paraId="4A249BF4" w14:textId="36E5DB26" w:rsidR="001107E0" w:rsidRDefault="00301507" w:rsidP="001F3B9F">
      <w:pPr>
        <w:rPr>
          <w:rFonts w:eastAsia="Arial"/>
          <w:szCs w:val="24"/>
          <w:lang w:bidi="fa-IR"/>
        </w:rPr>
      </w:pPr>
      <w:r>
        <w:rPr>
          <w:rFonts w:eastAsia="Arial"/>
          <w:szCs w:val="24"/>
        </w:rPr>
        <w:t>The source of w</w:t>
      </w:r>
      <w:r w:rsidR="00B03CF1">
        <w:rPr>
          <w:rFonts w:eastAsia="Arial"/>
          <w:szCs w:val="24"/>
        </w:rPr>
        <w:t xml:space="preserve">oody biomass </w:t>
      </w:r>
      <w:r>
        <w:rPr>
          <w:rFonts w:eastAsia="Arial"/>
          <w:szCs w:val="24"/>
        </w:rPr>
        <w:t>feedstock falls</w:t>
      </w:r>
      <w:r w:rsidR="00B03CF1">
        <w:rPr>
          <w:rFonts w:eastAsia="Arial"/>
          <w:szCs w:val="24"/>
        </w:rPr>
        <w:t xml:space="preserve"> into two main categories</w:t>
      </w:r>
      <w:r w:rsidR="00BA45D4">
        <w:rPr>
          <w:rFonts w:eastAsia="Arial"/>
          <w:szCs w:val="24"/>
        </w:rPr>
        <w:t>:</w:t>
      </w:r>
      <w:r w:rsidR="00B03CF1">
        <w:rPr>
          <w:rFonts w:eastAsia="Arial"/>
          <w:szCs w:val="24"/>
        </w:rPr>
        <w:t xml:space="preserve"> wood residue and harvested trees. According to </w:t>
      </w:r>
      <w:r w:rsidR="00BA45D4">
        <w:rPr>
          <w:rFonts w:eastAsia="Arial"/>
          <w:szCs w:val="24"/>
        </w:rPr>
        <w:t xml:space="preserve">the </w:t>
      </w:r>
      <w:r w:rsidR="00B03CF1">
        <w:rPr>
          <w:rFonts w:eastAsia="Arial"/>
          <w:szCs w:val="24"/>
        </w:rPr>
        <w:t xml:space="preserve">RFS, in order to use harvested trees </w:t>
      </w:r>
      <w:r w:rsidR="00884849">
        <w:rPr>
          <w:rFonts w:eastAsia="Arial"/>
          <w:szCs w:val="24"/>
        </w:rPr>
        <w:t xml:space="preserve">from tree plantations </w:t>
      </w:r>
      <w:r w:rsidR="00B03CF1">
        <w:rPr>
          <w:rFonts w:eastAsia="Arial"/>
          <w:szCs w:val="24"/>
        </w:rPr>
        <w:t xml:space="preserve">for bioenergy purpose, the biomass </w:t>
      </w:r>
      <w:r w:rsidR="00884849">
        <w:rPr>
          <w:rFonts w:eastAsia="Arial"/>
          <w:szCs w:val="24"/>
        </w:rPr>
        <w:t>must</w:t>
      </w:r>
      <w:r w:rsidR="00B03CF1">
        <w:rPr>
          <w:rFonts w:eastAsia="Arial"/>
          <w:szCs w:val="24"/>
        </w:rPr>
        <w:t xml:space="preserve"> be obtained </w:t>
      </w:r>
      <w:r w:rsidR="00504EF0">
        <w:rPr>
          <w:rFonts w:eastAsia="Arial"/>
          <w:szCs w:val="24"/>
        </w:rPr>
        <w:t>from</w:t>
      </w:r>
      <w:r w:rsidR="00B03CF1">
        <w:rPr>
          <w:rFonts w:eastAsia="Arial"/>
          <w:szCs w:val="24"/>
        </w:rPr>
        <w:t xml:space="preserve"> non-federal lands</w:t>
      </w:r>
      <w:r w:rsidR="00504EF0">
        <w:rPr>
          <w:rFonts w:eastAsia="Arial"/>
          <w:szCs w:val="24"/>
        </w:rPr>
        <w:t xml:space="preserve"> (</w:t>
      </w:r>
      <w:r w:rsidR="003D2B3B" w:rsidRPr="007549A3">
        <w:rPr>
          <w:rFonts w:eastAsia="Arial"/>
          <w:szCs w:val="24"/>
        </w:rPr>
        <w:fldChar w:fldCharType="begin"/>
      </w:r>
      <w:r w:rsidR="003D2B3B" w:rsidRPr="007549A3">
        <w:rPr>
          <w:rFonts w:eastAsia="Arial"/>
          <w:szCs w:val="24"/>
        </w:rPr>
        <w:instrText xml:space="preserve"> REF _Ref44434262 \h </w:instrText>
      </w:r>
      <w:r w:rsidR="007549A3" w:rsidRPr="007549A3">
        <w:rPr>
          <w:rFonts w:eastAsia="Arial"/>
          <w:szCs w:val="24"/>
        </w:rPr>
        <w:instrText xml:space="preserve"> \* MERGEFORMAT </w:instrText>
      </w:r>
      <w:r w:rsidR="003D2B3B" w:rsidRPr="007549A3">
        <w:rPr>
          <w:rFonts w:eastAsia="Arial"/>
          <w:szCs w:val="24"/>
        </w:rPr>
      </w:r>
      <w:r w:rsidR="003D2B3B" w:rsidRPr="007549A3">
        <w:rPr>
          <w:rFonts w:eastAsia="Arial"/>
          <w:szCs w:val="24"/>
        </w:rPr>
        <w:fldChar w:fldCharType="separate"/>
      </w:r>
      <w:r w:rsidR="006A0170" w:rsidRPr="006A0170">
        <w:t xml:space="preserve">Table </w:t>
      </w:r>
      <w:r w:rsidR="006A0170" w:rsidRPr="006A0170">
        <w:rPr>
          <w:noProof/>
        </w:rPr>
        <w:t>4</w:t>
      </w:r>
      <w:r w:rsidR="003D2B3B" w:rsidRPr="007549A3">
        <w:rPr>
          <w:rFonts w:eastAsia="Arial"/>
          <w:szCs w:val="24"/>
        </w:rPr>
        <w:fldChar w:fldCharType="end"/>
      </w:r>
      <w:r w:rsidR="003D2B3B">
        <w:rPr>
          <w:rFonts w:eastAsia="Arial"/>
          <w:szCs w:val="24"/>
        </w:rPr>
        <w:t xml:space="preserve"> </w:t>
      </w:r>
      <w:r w:rsidR="003D2B3B" w:rsidRPr="007549A3">
        <w:rPr>
          <w:rFonts w:eastAsia="Arial"/>
          <w:szCs w:val="24"/>
        </w:rPr>
        <w:t xml:space="preserve">and </w:t>
      </w:r>
      <w:r w:rsidR="00012DBE" w:rsidRPr="007549A3">
        <w:rPr>
          <w:rFonts w:eastAsia="Arial"/>
          <w:szCs w:val="24"/>
        </w:rPr>
        <w:fldChar w:fldCharType="begin"/>
      </w:r>
      <w:r w:rsidR="00012DBE" w:rsidRPr="007549A3">
        <w:rPr>
          <w:rFonts w:eastAsia="Arial"/>
          <w:szCs w:val="24"/>
        </w:rPr>
        <w:instrText xml:space="preserve"> REF _Ref26968172 \h </w:instrText>
      </w:r>
      <w:r w:rsidR="00884849" w:rsidRPr="007549A3">
        <w:rPr>
          <w:rFonts w:eastAsia="Arial"/>
          <w:szCs w:val="24"/>
        </w:rPr>
        <w:instrText xml:space="preserve"> \* MERGEFORMAT </w:instrText>
      </w:r>
      <w:r w:rsidR="00012DBE" w:rsidRPr="007549A3">
        <w:rPr>
          <w:rFonts w:eastAsia="Arial"/>
          <w:szCs w:val="24"/>
        </w:rPr>
      </w:r>
      <w:r w:rsidR="00012DBE" w:rsidRPr="007549A3">
        <w:rPr>
          <w:rFonts w:eastAsia="Arial"/>
          <w:szCs w:val="24"/>
        </w:rPr>
        <w:fldChar w:fldCharType="separate"/>
      </w:r>
      <w:r w:rsidR="006A0170" w:rsidRPr="006A0170">
        <w:t>Table</w:t>
      </w:r>
      <w:r w:rsidR="006A0170" w:rsidRPr="006A0170">
        <w:rPr>
          <w:noProof/>
        </w:rPr>
        <w:t xml:space="preserve"> </w:t>
      </w:r>
      <w:r w:rsidR="006A0170">
        <w:rPr>
          <w:b/>
          <w:bCs/>
          <w:noProof/>
        </w:rPr>
        <w:t>5</w:t>
      </w:r>
      <w:r w:rsidR="00012DBE" w:rsidRPr="007549A3">
        <w:rPr>
          <w:rFonts w:eastAsia="Arial"/>
          <w:szCs w:val="24"/>
        </w:rPr>
        <w:fldChar w:fldCharType="end"/>
      </w:r>
      <w:r w:rsidR="00504EF0" w:rsidRPr="00343D50">
        <w:rPr>
          <w:rFonts w:eastAsia="Arial"/>
          <w:szCs w:val="24"/>
        </w:rPr>
        <w:t>)</w:t>
      </w:r>
      <w:r w:rsidR="00B03CF1" w:rsidRPr="00343D50">
        <w:rPr>
          <w:rFonts w:eastAsia="Arial"/>
          <w:szCs w:val="24"/>
        </w:rPr>
        <w:t>.</w:t>
      </w:r>
      <w:r w:rsidR="00B03CF1">
        <w:rPr>
          <w:rFonts w:eastAsia="Arial"/>
          <w:szCs w:val="24"/>
        </w:rPr>
        <w:t xml:space="preserve"> While </w:t>
      </w:r>
      <w:r w:rsidR="00BA45D4">
        <w:rPr>
          <w:rFonts w:eastAsia="Arial"/>
          <w:szCs w:val="24"/>
        </w:rPr>
        <w:t xml:space="preserve">the </w:t>
      </w:r>
      <w:r w:rsidR="00884849" w:rsidRPr="007549A3">
        <w:rPr>
          <w:rFonts w:eastAsia="Arial"/>
          <w:szCs w:val="24"/>
        </w:rPr>
        <w:t>pro</w:t>
      </w:r>
      <w:r w:rsidR="007549A3" w:rsidRPr="007549A3">
        <w:rPr>
          <w:rFonts w:eastAsia="Arial"/>
          <w:szCs w:val="24"/>
        </w:rPr>
        <w:t>hibition</w:t>
      </w:r>
      <w:r w:rsidR="00884849" w:rsidRPr="007549A3">
        <w:rPr>
          <w:rFonts w:eastAsia="Arial"/>
          <w:szCs w:val="24"/>
        </w:rPr>
        <w:t xml:space="preserve"> </w:t>
      </w:r>
      <w:r w:rsidR="007549A3" w:rsidRPr="007549A3">
        <w:rPr>
          <w:rFonts w:eastAsia="Arial"/>
          <w:szCs w:val="24"/>
        </w:rPr>
        <w:t>(</w:t>
      </w:r>
      <w:r w:rsidR="007549A3" w:rsidRPr="007549A3">
        <w:rPr>
          <w:rFonts w:eastAsia="Arial"/>
          <w:szCs w:val="24"/>
        </w:rPr>
        <w:fldChar w:fldCharType="begin"/>
      </w:r>
      <w:r w:rsidR="007549A3" w:rsidRPr="007549A3">
        <w:rPr>
          <w:rFonts w:eastAsia="Arial"/>
          <w:szCs w:val="24"/>
        </w:rPr>
        <w:instrText xml:space="preserve"> REF _Ref44434907 \h  \* MERGEFORMAT </w:instrText>
      </w:r>
      <w:r w:rsidR="007549A3" w:rsidRPr="007549A3">
        <w:rPr>
          <w:rFonts w:eastAsia="Arial"/>
          <w:szCs w:val="24"/>
        </w:rPr>
      </w:r>
      <w:r w:rsidR="007549A3" w:rsidRPr="007549A3">
        <w:rPr>
          <w:rFonts w:eastAsia="Arial"/>
          <w:szCs w:val="24"/>
        </w:rPr>
        <w:fldChar w:fldCharType="separate"/>
      </w:r>
      <w:r w:rsidR="006A0170" w:rsidRPr="006A0170">
        <w:rPr>
          <w:szCs w:val="24"/>
        </w:rPr>
        <w:t xml:space="preserve">Figure </w:t>
      </w:r>
      <w:r w:rsidR="006A0170" w:rsidRPr="006A0170">
        <w:rPr>
          <w:noProof/>
          <w:szCs w:val="24"/>
        </w:rPr>
        <w:t>2</w:t>
      </w:r>
      <w:r w:rsidR="007549A3" w:rsidRPr="007549A3">
        <w:rPr>
          <w:rFonts w:eastAsia="Arial"/>
          <w:szCs w:val="24"/>
        </w:rPr>
        <w:fldChar w:fldCharType="end"/>
      </w:r>
      <w:r w:rsidR="007549A3" w:rsidRPr="007549A3">
        <w:rPr>
          <w:rFonts w:eastAsia="Arial"/>
          <w:szCs w:val="24"/>
        </w:rPr>
        <w:t>)</w:t>
      </w:r>
      <w:r w:rsidR="004A301D" w:rsidRPr="007549A3">
        <w:rPr>
          <w:rFonts w:eastAsia="Arial"/>
          <w:szCs w:val="24"/>
        </w:rPr>
        <w:t xml:space="preserve"> </w:t>
      </w:r>
      <w:r w:rsidR="00884849" w:rsidRPr="007549A3">
        <w:rPr>
          <w:rFonts w:eastAsia="Arial"/>
          <w:szCs w:val="24"/>
        </w:rPr>
        <w:t>on removal of slash and residue from non-plantation (natural forest)</w:t>
      </w:r>
      <w:r w:rsidR="00B03CF1" w:rsidRPr="007549A3">
        <w:rPr>
          <w:rFonts w:eastAsia="Arial"/>
          <w:szCs w:val="24"/>
          <w:lang w:bidi="fa-IR"/>
        </w:rPr>
        <w:t xml:space="preserve"> federal lands</w:t>
      </w:r>
      <w:r w:rsidR="00884849" w:rsidRPr="007549A3">
        <w:rPr>
          <w:rFonts w:eastAsia="Arial"/>
          <w:szCs w:val="24"/>
          <w:lang w:bidi="fa-IR"/>
        </w:rPr>
        <w:t xml:space="preserve"> is unclear,</w:t>
      </w:r>
      <w:r w:rsidR="00BA45D4" w:rsidRPr="007549A3">
        <w:rPr>
          <w:rFonts w:eastAsia="Arial"/>
          <w:szCs w:val="24"/>
          <w:lang w:bidi="fa-IR"/>
        </w:rPr>
        <w:t xml:space="preserve"> </w:t>
      </w:r>
      <w:r w:rsidR="00B03CF1" w:rsidRPr="007549A3">
        <w:rPr>
          <w:rFonts w:eastAsia="Arial"/>
          <w:szCs w:val="24"/>
          <w:lang w:bidi="fa-IR"/>
        </w:rPr>
        <w:t xml:space="preserve">slash and wood residue </w:t>
      </w:r>
      <w:r w:rsidR="001170A2" w:rsidRPr="007549A3">
        <w:rPr>
          <w:rFonts w:eastAsia="Arial"/>
          <w:szCs w:val="24"/>
          <w:lang w:bidi="fa-IR"/>
        </w:rPr>
        <w:t xml:space="preserve">generate GHG through </w:t>
      </w:r>
      <w:r w:rsidR="00B03CF1" w:rsidRPr="007549A3">
        <w:rPr>
          <w:rFonts w:eastAsia="Arial"/>
          <w:szCs w:val="24"/>
          <w:lang w:bidi="fa-IR"/>
        </w:rPr>
        <w:t>decompos</w:t>
      </w:r>
      <w:r w:rsidR="001170A2" w:rsidRPr="007549A3">
        <w:rPr>
          <w:rFonts w:eastAsia="Arial"/>
          <w:szCs w:val="24"/>
          <w:lang w:bidi="fa-IR"/>
        </w:rPr>
        <w:t>ition</w:t>
      </w:r>
      <w:r w:rsidR="007549A3">
        <w:rPr>
          <w:rFonts w:eastAsia="Arial"/>
          <w:szCs w:val="24"/>
          <w:lang w:bidi="fa-IR"/>
        </w:rPr>
        <w:t>,</w:t>
      </w:r>
      <w:r w:rsidR="00B03CF1" w:rsidRPr="007549A3">
        <w:rPr>
          <w:rFonts w:eastAsia="Arial"/>
          <w:szCs w:val="24"/>
          <w:lang w:bidi="fa-IR"/>
        </w:rPr>
        <w:t xml:space="preserve"> </w:t>
      </w:r>
      <w:r w:rsidR="00227946">
        <w:rPr>
          <w:rFonts w:eastAsia="Arial"/>
          <w:szCs w:val="24"/>
          <w:lang w:bidi="fa-IR"/>
        </w:rPr>
        <w:t xml:space="preserve">planned burns, </w:t>
      </w:r>
      <w:r w:rsidR="00B03CF1" w:rsidRPr="007549A3">
        <w:rPr>
          <w:rFonts w:eastAsia="Arial"/>
          <w:szCs w:val="24"/>
          <w:lang w:bidi="fa-IR"/>
        </w:rPr>
        <w:t>and wildfire</w:t>
      </w:r>
      <w:r w:rsidR="00400C58">
        <w:rPr>
          <w:rFonts w:eastAsia="Arial"/>
          <w:szCs w:val="24"/>
          <w:lang w:bidi="fa-IR"/>
        </w:rPr>
        <w:t>s</w:t>
      </w:r>
      <w:r w:rsidR="00B03CF1" w:rsidRPr="007549A3">
        <w:rPr>
          <w:rFonts w:eastAsia="Arial"/>
          <w:szCs w:val="24"/>
          <w:lang w:bidi="fa-IR"/>
        </w:rPr>
        <w:t xml:space="preserve">. </w:t>
      </w:r>
      <w:r w:rsidR="00227946">
        <w:rPr>
          <w:rFonts w:eastAsia="Arial"/>
          <w:szCs w:val="24"/>
          <w:lang w:bidi="fa-IR"/>
        </w:rPr>
        <w:t xml:space="preserve"> As demonstrated in this Study, w</w:t>
      </w:r>
      <w:r w:rsidR="001170A2" w:rsidRPr="007549A3">
        <w:rPr>
          <w:rFonts w:eastAsia="Arial"/>
          <w:szCs w:val="24"/>
          <w:lang w:bidi="fa-IR"/>
        </w:rPr>
        <w:t>ere</w:t>
      </w:r>
      <w:r w:rsidR="00B03CF1" w:rsidRPr="007549A3">
        <w:rPr>
          <w:rFonts w:eastAsia="Arial"/>
          <w:szCs w:val="24"/>
          <w:lang w:bidi="fa-IR"/>
        </w:rPr>
        <w:t xml:space="preserve"> </w:t>
      </w:r>
      <w:r w:rsidR="00504EF0" w:rsidRPr="007549A3">
        <w:rPr>
          <w:rFonts w:eastAsia="Arial"/>
          <w:szCs w:val="24"/>
          <w:lang w:bidi="fa-IR"/>
        </w:rPr>
        <w:t xml:space="preserve">EPA </w:t>
      </w:r>
      <w:r w:rsidR="001170A2" w:rsidRPr="007549A3">
        <w:rPr>
          <w:rFonts w:eastAsia="Arial"/>
          <w:szCs w:val="24"/>
          <w:lang w:bidi="fa-IR"/>
        </w:rPr>
        <w:t>to</w:t>
      </w:r>
      <w:r w:rsidR="00504EF0" w:rsidRPr="007549A3">
        <w:rPr>
          <w:rFonts w:eastAsia="Arial"/>
          <w:szCs w:val="24"/>
          <w:lang w:bidi="fa-IR"/>
        </w:rPr>
        <w:t xml:space="preserve"> </w:t>
      </w:r>
      <w:r w:rsidR="00884849" w:rsidRPr="007549A3">
        <w:rPr>
          <w:rFonts w:eastAsia="Arial"/>
          <w:szCs w:val="24"/>
          <w:lang w:bidi="fa-IR"/>
        </w:rPr>
        <w:t xml:space="preserve">interpret the </w:t>
      </w:r>
      <w:r w:rsidR="00504EF0" w:rsidRPr="007549A3">
        <w:rPr>
          <w:rFonts w:eastAsia="Arial"/>
          <w:szCs w:val="24"/>
          <w:lang w:bidi="fa-IR"/>
        </w:rPr>
        <w:t>collection of slash and tree residues from federal lands</w:t>
      </w:r>
      <w:r w:rsidR="00504EF0">
        <w:rPr>
          <w:rFonts w:eastAsia="Arial"/>
          <w:szCs w:val="24"/>
          <w:lang w:bidi="fa-IR"/>
        </w:rPr>
        <w:t xml:space="preserve"> </w:t>
      </w:r>
      <w:r w:rsidR="00884849">
        <w:rPr>
          <w:rFonts w:eastAsia="Arial"/>
          <w:szCs w:val="24"/>
          <w:lang w:bidi="fa-IR"/>
        </w:rPr>
        <w:t>as allowable under the RFS</w:t>
      </w:r>
      <w:r w:rsidR="001170A2">
        <w:rPr>
          <w:rFonts w:eastAsia="Arial"/>
          <w:szCs w:val="24"/>
          <w:lang w:bidi="fa-IR"/>
        </w:rPr>
        <w:t>, such residues could have alternative fates involving more favorable climate effects.</w:t>
      </w:r>
    </w:p>
    <w:p w14:paraId="703EB003" w14:textId="2FF365B1" w:rsidR="001107E0" w:rsidRDefault="001107E0" w:rsidP="00504EF0">
      <w:pPr>
        <w:rPr>
          <w:rFonts w:eastAsia="Arial"/>
          <w:szCs w:val="24"/>
          <w:lang w:bidi="fa-IR"/>
        </w:rPr>
      </w:pPr>
    </w:p>
    <w:p w14:paraId="6C527F26" w14:textId="642DF988" w:rsidR="001107E0" w:rsidRDefault="00012DBE" w:rsidP="00012DBE">
      <w:pPr>
        <w:rPr>
          <w:rFonts w:eastAsia="Arial"/>
          <w:szCs w:val="24"/>
          <w:lang w:bidi="fa-IR"/>
        </w:rPr>
      </w:pPr>
      <w:r>
        <w:rPr>
          <w:rFonts w:eastAsia="Arial"/>
          <w:szCs w:val="24"/>
          <w:lang w:bidi="fa-IR"/>
        </w:rPr>
        <w:t>Cellulosic r</w:t>
      </w:r>
      <w:r w:rsidR="001107E0">
        <w:rPr>
          <w:rFonts w:eastAsia="Arial"/>
          <w:szCs w:val="24"/>
          <w:lang w:bidi="fa-IR"/>
        </w:rPr>
        <w:t>esidues are defined under the RFS</w:t>
      </w:r>
      <w:r>
        <w:rPr>
          <w:rFonts w:eastAsia="Arial"/>
          <w:szCs w:val="24"/>
          <w:lang w:bidi="fa-IR"/>
        </w:rPr>
        <w:t>, and include planted trees from actively managed tree plantations on non-federal land</w:t>
      </w:r>
      <w:r w:rsidR="001107E0" w:rsidRPr="007549A3">
        <w:rPr>
          <w:rFonts w:eastAsia="Arial"/>
          <w:szCs w:val="24"/>
          <w:lang w:bidi="fa-IR"/>
        </w:rPr>
        <w:t xml:space="preserve">. </w:t>
      </w:r>
      <w:r w:rsidR="00515245" w:rsidRPr="007549A3">
        <w:rPr>
          <w:rFonts w:eastAsia="Arial"/>
          <w:szCs w:val="24"/>
        </w:rPr>
        <w:t xml:space="preserve">The regulatory impact analysis </w:t>
      </w:r>
      <w:r w:rsidRPr="007549A3">
        <w:rPr>
          <w:rFonts w:eastAsia="Arial"/>
          <w:szCs w:val="24"/>
        </w:rPr>
        <w:t xml:space="preserve">EPA (2010) defines a tree plantation as a stand of no less than one acre composed primarily of hand-planted or machine-planted trees, however, trees originating from natural seeding by mature trees growing on a plantation </w:t>
      </w:r>
      <w:r w:rsidR="00301507">
        <w:rPr>
          <w:rFonts w:eastAsia="Arial"/>
          <w:szCs w:val="24"/>
        </w:rPr>
        <w:t xml:space="preserve">can </w:t>
      </w:r>
      <w:r w:rsidRPr="007549A3">
        <w:rPr>
          <w:rFonts w:eastAsia="Arial"/>
          <w:szCs w:val="24"/>
        </w:rPr>
        <w:t xml:space="preserve">also </w:t>
      </w:r>
      <w:r w:rsidR="00301507">
        <w:rPr>
          <w:rFonts w:eastAsia="Arial"/>
          <w:szCs w:val="24"/>
        </w:rPr>
        <w:t>be categorized</w:t>
      </w:r>
      <w:r w:rsidRPr="007549A3">
        <w:rPr>
          <w:rFonts w:eastAsia="Arial"/>
          <w:szCs w:val="24"/>
        </w:rPr>
        <w:t xml:space="preserve"> as renewable biomass. Th</w:t>
      </w:r>
      <w:r w:rsidR="00400C58">
        <w:rPr>
          <w:rFonts w:eastAsia="Arial"/>
          <w:szCs w:val="24"/>
        </w:rPr>
        <w:t>erefore, EPA’s</w:t>
      </w:r>
      <w:r w:rsidRPr="007549A3">
        <w:rPr>
          <w:rFonts w:eastAsia="Arial"/>
          <w:szCs w:val="24"/>
        </w:rPr>
        <w:t xml:space="preserve"> definition excludes materials from forests in the Lake States, Northern New England, Central Appalachians, and other regions that are managed to allow natural tree regrowth. Including managed forests in the RFS w</w:t>
      </w:r>
      <w:r w:rsidR="00400C58">
        <w:rPr>
          <w:rFonts w:eastAsia="Arial"/>
          <w:szCs w:val="24"/>
        </w:rPr>
        <w:t xml:space="preserve">ould </w:t>
      </w:r>
      <w:r w:rsidRPr="007549A3">
        <w:rPr>
          <w:rFonts w:eastAsia="Arial"/>
          <w:szCs w:val="24"/>
        </w:rPr>
        <w:t>require revisions to its definition of renewable biomass. Converting</w:t>
      </w:r>
      <w:r>
        <w:rPr>
          <w:rFonts w:eastAsia="Arial"/>
          <w:sz w:val="20"/>
          <w:szCs w:val="20"/>
        </w:rPr>
        <w:t xml:space="preserve"> </w:t>
      </w:r>
      <w:r>
        <w:rPr>
          <w:rFonts w:eastAsia="Arial"/>
          <w:szCs w:val="24"/>
          <w:lang w:bidi="fa-IR"/>
        </w:rPr>
        <w:t>p</w:t>
      </w:r>
      <w:r w:rsidR="001107E0">
        <w:rPr>
          <w:rFonts w:eastAsia="Arial"/>
          <w:szCs w:val="24"/>
          <w:lang w:bidi="fa-IR"/>
        </w:rPr>
        <w:t>lanted tree</w:t>
      </w:r>
      <w:r>
        <w:rPr>
          <w:rFonts w:eastAsia="Arial"/>
          <w:szCs w:val="24"/>
          <w:lang w:bidi="fa-IR"/>
        </w:rPr>
        <w:t xml:space="preserve"> residue to wood pellets</w:t>
      </w:r>
      <w:r w:rsidR="00150687">
        <w:rPr>
          <w:rFonts w:eastAsia="Arial"/>
          <w:szCs w:val="24"/>
          <w:lang w:bidi="fa-IR"/>
        </w:rPr>
        <w:t>, however,</w:t>
      </w:r>
      <w:r w:rsidR="001107E0">
        <w:rPr>
          <w:rFonts w:eastAsia="Arial"/>
          <w:szCs w:val="24"/>
          <w:lang w:bidi="fa-IR"/>
        </w:rPr>
        <w:t xml:space="preserve"> may generate stakeholder concern due to net carbon </w:t>
      </w:r>
      <w:r w:rsidR="001F3B9F">
        <w:rPr>
          <w:rFonts w:eastAsia="Arial"/>
          <w:szCs w:val="24"/>
          <w:lang w:bidi="fa-IR"/>
        </w:rPr>
        <w:t>balance</w:t>
      </w:r>
      <w:r w:rsidR="001107E0">
        <w:rPr>
          <w:rFonts w:eastAsia="Arial"/>
          <w:szCs w:val="24"/>
          <w:lang w:bidi="fa-IR"/>
        </w:rPr>
        <w:t>,</w:t>
      </w:r>
      <w:r w:rsidR="001F3B9F">
        <w:rPr>
          <w:rFonts w:eastAsia="Arial"/>
          <w:szCs w:val="24"/>
          <w:lang w:bidi="fa-IR"/>
        </w:rPr>
        <w:t xml:space="preserve"> or</w:t>
      </w:r>
      <w:r w:rsidR="001107E0">
        <w:rPr>
          <w:rFonts w:eastAsia="Arial"/>
          <w:szCs w:val="24"/>
          <w:lang w:bidi="fa-IR"/>
        </w:rPr>
        <w:t xml:space="preserve"> indirect land use</w:t>
      </w:r>
      <w:r w:rsidR="001F3B9F">
        <w:rPr>
          <w:rFonts w:eastAsia="Arial"/>
          <w:szCs w:val="24"/>
          <w:lang w:bidi="fa-IR"/>
        </w:rPr>
        <w:t xml:space="preserve"> conversion</w:t>
      </w:r>
      <w:r>
        <w:rPr>
          <w:rFonts w:eastAsia="Arial"/>
          <w:szCs w:val="24"/>
          <w:lang w:bidi="fa-IR"/>
        </w:rPr>
        <w:t>.</w:t>
      </w:r>
    </w:p>
    <w:p w14:paraId="5F73A3BE" w14:textId="52B23B32" w:rsidR="006F686B" w:rsidRPr="00504EF0" w:rsidRDefault="00504EF0" w:rsidP="007549A3">
      <w:pPr>
        <w:pStyle w:val="Caption"/>
        <w:spacing w:after="0"/>
        <w:rPr>
          <w:rFonts w:eastAsia="Arial"/>
          <w:szCs w:val="24"/>
        </w:rPr>
      </w:pPr>
      <w:bookmarkStart w:id="43" w:name="_Ref26968172"/>
      <w:bookmarkStart w:id="44" w:name="_Toc50572864"/>
      <w:r w:rsidRPr="00504EF0">
        <w:rPr>
          <w:b/>
          <w:bCs w:val="0"/>
        </w:rPr>
        <w:t xml:space="preserve">Table </w:t>
      </w:r>
      <w:r w:rsidRPr="00504EF0">
        <w:rPr>
          <w:b/>
          <w:bCs w:val="0"/>
        </w:rPr>
        <w:fldChar w:fldCharType="begin"/>
      </w:r>
      <w:r w:rsidRPr="00504EF0">
        <w:rPr>
          <w:b/>
          <w:bCs w:val="0"/>
        </w:rPr>
        <w:instrText xml:space="preserve"> SEQ Table \* ARABIC </w:instrText>
      </w:r>
      <w:r w:rsidRPr="00504EF0">
        <w:rPr>
          <w:b/>
          <w:bCs w:val="0"/>
        </w:rPr>
        <w:fldChar w:fldCharType="separate"/>
      </w:r>
      <w:r w:rsidR="006A0170">
        <w:rPr>
          <w:b/>
          <w:bCs w:val="0"/>
          <w:noProof/>
        </w:rPr>
        <w:t>5</w:t>
      </w:r>
      <w:r w:rsidRPr="00504EF0">
        <w:rPr>
          <w:b/>
          <w:bCs w:val="0"/>
        </w:rPr>
        <w:fldChar w:fldCharType="end"/>
      </w:r>
      <w:bookmarkEnd w:id="43"/>
      <w:r w:rsidRPr="00504EF0">
        <w:rPr>
          <w:b/>
          <w:bCs w:val="0"/>
        </w:rPr>
        <w:t xml:space="preserve">. </w:t>
      </w:r>
      <w:r w:rsidRPr="00504EF0">
        <w:t>Sources of Biomass under RFS</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620"/>
        <w:gridCol w:w="3780"/>
      </w:tblGrid>
      <w:tr w:rsidR="006F686B" w:rsidRPr="006F686B" w14:paraId="290FE673" w14:textId="77777777" w:rsidTr="007549A3">
        <w:trPr>
          <w:trHeight w:val="300"/>
        </w:trPr>
        <w:tc>
          <w:tcPr>
            <w:tcW w:w="3780" w:type="dxa"/>
            <w:tcBorders>
              <w:top w:val="single" w:sz="4" w:space="0" w:color="auto"/>
              <w:bottom w:val="double" w:sz="4" w:space="0" w:color="auto"/>
            </w:tcBorders>
            <w:noWrap/>
            <w:hideMark/>
          </w:tcPr>
          <w:p w14:paraId="1822F148" w14:textId="77777777" w:rsidR="006F686B" w:rsidRPr="006F686B" w:rsidRDefault="006F686B" w:rsidP="006F686B">
            <w:pPr>
              <w:rPr>
                <w:rFonts w:eastAsia="Arial"/>
                <w:b/>
                <w:bCs/>
                <w:szCs w:val="24"/>
              </w:rPr>
            </w:pPr>
            <w:r w:rsidRPr="006F686B">
              <w:rPr>
                <w:rFonts w:eastAsia="Arial"/>
                <w:b/>
                <w:bCs/>
                <w:szCs w:val="24"/>
              </w:rPr>
              <w:t>Category</w:t>
            </w:r>
          </w:p>
        </w:tc>
        <w:tc>
          <w:tcPr>
            <w:tcW w:w="1620" w:type="dxa"/>
            <w:tcBorders>
              <w:top w:val="single" w:sz="4" w:space="0" w:color="auto"/>
              <w:bottom w:val="double" w:sz="4" w:space="0" w:color="auto"/>
            </w:tcBorders>
            <w:noWrap/>
            <w:hideMark/>
          </w:tcPr>
          <w:p w14:paraId="0F8F113B" w14:textId="26F0CEBE" w:rsidR="006F686B" w:rsidRPr="006F686B" w:rsidRDefault="006F686B" w:rsidP="006F686B">
            <w:pPr>
              <w:jc w:val="center"/>
              <w:rPr>
                <w:rFonts w:eastAsia="Arial"/>
                <w:b/>
                <w:bCs/>
                <w:szCs w:val="24"/>
              </w:rPr>
            </w:pPr>
            <w:r w:rsidRPr="006F686B">
              <w:rPr>
                <w:rFonts w:eastAsia="Arial"/>
                <w:b/>
                <w:bCs/>
                <w:szCs w:val="24"/>
              </w:rPr>
              <w:t>Federal</w:t>
            </w:r>
            <w:r w:rsidR="00B03CF1">
              <w:rPr>
                <w:rFonts w:eastAsia="Arial"/>
                <w:b/>
                <w:bCs/>
                <w:szCs w:val="24"/>
              </w:rPr>
              <w:t xml:space="preserve"> Land</w:t>
            </w:r>
          </w:p>
        </w:tc>
        <w:tc>
          <w:tcPr>
            <w:tcW w:w="3780" w:type="dxa"/>
            <w:tcBorders>
              <w:top w:val="single" w:sz="4" w:space="0" w:color="auto"/>
              <w:bottom w:val="double" w:sz="4" w:space="0" w:color="auto"/>
            </w:tcBorders>
            <w:noWrap/>
            <w:hideMark/>
          </w:tcPr>
          <w:p w14:paraId="7E94AF24" w14:textId="2840743A" w:rsidR="006F686B" w:rsidRPr="006F686B" w:rsidRDefault="006F686B" w:rsidP="006F686B">
            <w:pPr>
              <w:jc w:val="center"/>
              <w:rPr>
                <w:rFonts w:eastAsia="Arial"/>
                <w:b/>
                <w:bCs/>
                <w:szCs w:val="24"/>
              </w:rPr>
            </w:pPr>
            <w:r w:rsidRPr="006F686B">
              <w:rPr>
                <w:rFonts w:eastAsia="Arial"/>
                <w:b/>
                <w:bCs/>
                <w:szCs w:val="24"/>
              </w:rPr>
              <w:t>Non-</w:t>
            </w:r>
            <w:r w:rsidR="00EB3760">
              <w:rPr>
                <w:rFonts w:eastAsia="Arial"/>
                <w:b/>
                <w:bCs/>
                <w:szCs w:val="24"/>
              </w:rPr>
              <w:t>F</w:t>
            </w:r>
            <w:r w:rsidRPr="006F686B">
              <w:rPr>
                <w:rFonts w:eastAsia="Arial"/>
                <w:b/>
                <w:bCs/>
                <w:szCs w:val="24"/>
              </w:rPr>
              <w:t>ederal</w:t>
            </w:r>
            <w:r w:rsidR="00B03CF1">
              <w:rPr>
                <w:rFonts w:eastAsia="Arial"/>
                <w:b/>
                <w:bCs/>
                <w:szCs w:val="24"/>
              </w:rPr>
              <w:t xml:space="preserve"> Land</w:t>
            </w:r>
          </w:p>
        </w:tc>
      </w:tr>
      <w:tr w:rsidR="006F686B" w:rsidRPr="006F686B" w14:paraId="5A070FEF" w14:textId="77777777" w:rsidTr="007549A3">
        <w:trPr>
          <w:trHeight w:val="300"/>
        </w:trPr>
        <w:tc>
          <w:tcPr>
            <w:tcW w:w="3780" w:type="dxa"/>
            <w:tcBorders>
              <w:top w:val="double" w:sz="4" w:space="0" w:color="auto"/>
              <w:bottom w:val="single" w:sz="4" w:space="0" w:color="auto"/>
            </w:tcBorders>
            <w:noWrap/>
            <w:hideMark/>
          </w:tcPr>
          <w:p w14:paraId="620892AE" w14:textId="10B761E5" w:rsidR="006F686B" w:rsidRPr="006F686B" w:rsidRDefault="006F686B" w:rsidP="006F686B">
            <w:pPr>
              <w:rPr>
                <w:rFonts w:eastAsia="Arial"/>
                <w:szCs w:val="24"/>
              </w:rPr>
            </w:pPr>
            <w:r w:rsidRPr="006F686B">
              <w:rPr>
                <w:rFonts w:eastAsia="Arial"/>
                <w:szCs w:val="24"/>
              </w:rPr>
              <w:t>Slash/Residue</w:t>
            </w:r>
            <w:r w:rsidR="00EB3760">
              <w:rPr>
                <w:rFonts w:eastAsia="Arial"/>
                <w:szCs w:val="24"/>
              </w:rPr>
              <w:t xml:space="preserve"> from tree plantation</w:t>
            </w:r>
          </w:p>
        </w:tc>
        <w:tc>
          <w:tcPr>
            <w:tcW w:w="1620" w:type="dxa"/>
            <w:tcBorders>
              <w:top w:val="double" w:sz="4" w:space="0" w:color="auto"/>
              <w:bottom w:val="single" w:sz="4" w:space="0" w:color="auto"/>
            </w:tcBorders>
            <w:noWrap/>
            <w:hideMark/>
          </w:tcPr>
          <w:p w14:paraId="7DF0134B" w14:textId="07D8667F" w:rsidR="006F686B" w:rsidRPr="006F686B" w:rsidRDefault="00EB3760" w:rsidP="006F686B">
            <w:pPr>
              <w:jc w:val="center"/>
              <w:rPr>
                <w:rFonts w:eastAsia="Arial"/>
                <w:szCs w:val="24"/>
              </w:rPr>
            </w:pPr>
            <w:r>
              <w:rPr>
                <w:rFonts w:eastAsia="Arial"/>
                <w:szCs w:val="24"/>
              </w:rPr>
              <w:t>No</w:t>
            </w:r>
          </w:p>
        </w:tc>
        <w:tc>
          <w:tcPr>
            <w:tcW w:w="3780" w:type="dxa"/>
            <w:tcBorders>
              <w:top w:val="double" w:sz="4" w:space="0" w:color="auto"/>
              <w:bottom w:val="single" w:sz="4" w:space="0" w:color="auto"/>
            </w:tcBorders>
            <w:noWrap/>
            <w:hideMark/>
          </w:tcPr>
          <w:p w14:paraId="7E212EA3" w14:textId="5EB8585C" w:rsidR="006F686B" w:rsidRPr="006F686B" w:rsidRDefault="006F686B" w:rsidP="006F686B">
            <w:pPr>
              <w:jc w:val="center"/>
              <w:rPr>
                <w:rFonts w:eastAsia="Arial"/>
                <w:szCs w:val="24"/>
              </w:rPr>
            </w:pPr>
            <w:r w:rsidRPr="006F686B">
              <w:rPr>
                <w:rFonts w:eastAsia="Arial"/>
                <w:szCs w:val="24"/>
              </w:rPr>
              <w:t>Y</w:t>
            </w:r>
            <w:r w:rsidR="00B03CF1">
              <w:rPr>
                <w:rFonts w:eastAsia="Arial"/>
                <w:szCs w:val="24"/>
              </w:rPr>
              <w:t>es</w:t>
            </w:r>
          </w:p>
        </w:tc>
      </w:tr>
      <w:tr w:rsidR="00EB3760" w:rsidRPr="006F686B" w14:paraId="1AA3061E" w14:textId="77777777" w:rsidTr="007549A3">
        <w:trPr>
          <w:trHeight w:val="288"/>
        </w:trPr>
        <w:tc>
          <w:tcPr>
            <w:tcW w:w="3780" w:type="dxa"/>
            <w:tcBorders>
              <w:top w:val="single" w:sz="4" w:space="0" w:color="auto"/>
              <w:bottom w:val="single" w:sz="4" w:space="0" w:color="auto"/>
            </w:tcBorders>
            <w:noWrap/>
          </w:tcPr>
          <w:p w14:paraId="218607B0" w14:textId="2A479479" w:rsidR="00EB3760" w:rsidRPr="006F686B" w:rsidRDefault="00EB3760" w:rsidP="006F686B">
            <w:pPr>
              <w:rPr>
                <w:rFonts w:eastAsia="Arial"/>
                <w:szCs w:val="24"/>
              </w:rPr>
            </w:pPr>
            <w:r>
              <w:rPr>
                <w:rFonts w:eastAsia="Arial"/>
                <w:szCs w:val="24"/>
              </w:rPr>
              <w:t xml:space="preserve">Natural Forests </w:t>
            </w:r>
          </w:p>
        </w:tc>
        <w:tc>
          <w:tcPr>
            <w:tcW w:w="1620" w:type="dxa"/>
            <w:tcBorders>
              <w:top w:val="single" w:sz="4" w:space="0" w:color="auto"/>
              <w:bottom w:val="single" w:sz="4" w:space="0" w:color="auto"/>
            </w:tcBorders>
            <w:noWrap/>
          </w:tcPr>
          <w:p w14:paraId="2DE1BB30" w14:textId="789991AE" w:rsidR="00EB3760" w:rsidRPr="006F686B" w:rsidRDefault="00EB3760" w:rsidP="006F686B">
            <w:pPr>
              <w:jc w:val="center"/>
              <w:rPr>
                <w:rFonts w:eastAsia="Arial"/>
                <w:szCs w:val="24"/>
              </w:rPr>
            </w:pPr>
            <w:r>
              <w:rPr>
                <w:rFonts w:eastAsia="Arial"/>
                <w:szCs w:val="24"/>
              </w:rPr>
              <w:t>TBD</w:t>
            </w:r>
          </w:p>
        </w:tc>
        <w:tc>
          <w:tcPr>
            <w:tcW w:w="3780" w:type="dxa"/>
            <w:tcBorders>
              <w:top w:val="single" w:sz="4" w:space="0" w:color="auto"/>
              <w:bottom w:val="single" w:sz="4" w:space="0" w:color="auto"/>
            </w:tcBorders>
            <w:noWrap/>
          </w:tcPr>
          <w:p w14:paraId="47D6E885" w14:textId="7657CCD8" w:rsidR="00EB3760" w:rsidRPr="006F686B" w:rsidRDefault="00EB3760" w:rsidP="006F686B">
            <w:pPr>
              <w:jc w:val="center"/>
              <w:rPr>
                <w:rFonts w:eastAsia="Arial"/>
                <w:szCs w:val="24"/>
              </w:rPr>
            </w:pPr>
            <w:r>
              <w:rPr>
                <w:rFonts w:eastAsia="Arial"/>
                <w:szCs w:val="24"/>
              </w:rPr>
              <w:t>Yes</w:t>
            </w:r>
          </w:p>
        </w:tc>
      </w:tr>
      <w:tr w:rsidR="006F686B" w:rsidRPr="006F686B" w14:paraId="7239DA50" w14:textId="77777777" w:rsidTr="007549A3">
        <w:trPr>
          <w:trHeight w:val="288"/>
        </w:trPr>
        <w:tc>
          <w:tcPr>
            <w:tcW w:w="3780" w:type="dxa"/>
            <w:tcBorders>
              <w:top w:val="single" w:sz="4" w:space="0" w:color="auto"/>
              <w:bottom w:val="single" w:sz="4" w:space="0" w:color="auto"/>
            </w:tcBorders>
            <w:noWrap/>
            <w:hideMark/>
          </w:tcPr>
          <w:p w14:paraId="5BFB333E" w14:textId="71589CBD" w:rsidR="006F686B" w:rsidRPr="006F686B" w:rsidRDefault="006F686B" w:rsidP="006F686B">
            <w:pPr>
              <w:rPr>
                <w:rFonts w:eastAsia="Arial"/>
                <w:szCs w:val="24"/>
              </w:rPr>
            </w:pPr>
            <w:r w:rsidRPr="006F686B">
              <w:rPr>
                <w:rFonts w:eastAsia="Arial"/>
                <w:szCs w:val="24"/>
              </w:rPr>
              <w:t>Harvest</w:t>
            </w:r>
            <w:r w:rsidR="007161C7">
              <w:rPr>
                <w:rFonts w:eastAsia="Arial"/>
                <w:szCs w:val="24"/>
              </w:rPr>
              <w:t xml:space="preserve"> from plantations</w:t>
            </w:r>
          </w:p>
        </w:tc>
        <w:tc>
          <w:tcPr>
            <w:tcW w:w="1620" w:type="dxa"/>
            <w:tcBorders>
              <w:top w:val="single" w:sz="4" w:space="0" w:color="auto"/>
              <w:bottom w:val="single" w:sz="4" w:space="0" w:color="auto"/>
            </w:tcBorders>
            <w:noWrap/>
            <w:hideMark/>
          </w:tcPr>
          <w:p w14:paraId="4EE9AF2F" w14:textId="452D9397" w:rsidR="006F686B" w:rsidRPr="006F686B" w:rsidRDefault="006F686B" w:rsidP="006F686B">
            <w:pPr>
              <w:jc w:val="center"/>
              <w:rPr>
                <w:rFonts w:eastAsia="Arial"/>
                <w:szCs w:val="24"/>
              </w:rPr>
            </w:pPr>
            <w:r w:rsidRPr="006F686B">
              <w:rPr>
                <w:rFonts w:eastAsia="Arial"/>
                <w:szCs w:val="24"/>
              </w:rPr>
              <w:t>N</w:t>
            </w:r>
            <w:r w:rsidR="00B03CF1">
              <w:rPr>
                <w:rFonts w:eastAsia="Arial"/>
                <w:szCs w:val="24"/>
              </w:rPr>
              <w:t>o</w:t>
            </w:r>
          </w:p>
        </w:tc>
        <w:tc>
          <w:tcPr>
            <w:tcW w:w="3780" w:type="dxa"/>
            <w:tcBorders>
              <w:top w:val="single" w:sz="4" w:space="0" w:color="auto"/>
              <w:bottom w:val="single" w:sz="4" w:space="0" w:color="auto"/>
            </w:tcBorders>
            <w:noWrap/>
            <w:hideMark/>
          </w:tcPr>
          <w:p w14:paraId="75F279DC" w14:textId="129ED65C" w:rsidR="006F686B" w:rsidRPr="006F686B" w:rsidRDefault="006F686B" w:rsidP="006F686B">
            <w:pPr>
              <w:jc w:val="center"/>
              <w:rPr>
                <w:rFonts w:eastAsia="Arial"/>
                <w:szCs w:val="24"/>
              </w:rPr>
            </w:pPr>
            <w:r w:rsidRPr="006F686B">
              <w:rPr>
                <w:rFonts w:eastAsia="Arial"/>
                <w:szCs w:val="24"/>
              </w:rPr>
              <w:t>Y</w:t>
            </w:r>
            <w:r w:rsidR="00B03CF1">
              <w:rPr>
                <w:rFonts w:eastAsia="Arial"/>
                <w:szCs w:val="24"/>
              </w:rPr>
              <w:t xml:space="preserve">es, </w:t>
            </w:r>
            <w:r w:rsidR="00F64F7E">
              <w:rPr>
                <w:rFonts w:eastAsia="Arial"/>
                <w:szCs w:val="24"/>
              </w:rPr>
              <w:t>i</w:t>
            </w:r>
            <w:r w:rsidR="00B03CF1">
              <w:rPr>
                <w:rFonts w:eastAsia="Arial"/>
                <w:szCs w:val="24"/>
              </w:rPr>
              <w:t>f planted before 2007</w:t>
            </w:r>
            <w:r w:rsidR="00EB3760">
              <w:rPr>
                <w:rFonts w:eastAsia="Arial"/>
                <w:szCs w:val="24"/>
                <w:vertAlign w:val="superscript"/>
              </w:rPr>
              <w:t>b</w:t>
            </w:r>
          </w:p>
        </w:tc>
      </w:tr>
    </w:tbl>
    <w:p w14:paraId="77F23F29" w14:textId="43FB7E36" w:rsidR="00EB3760" w:rsidRDefault="00515245" w:rsidP="00BA488C">
      <w:pPr>
        <w:rPr>
          <w:rFonts w:eastAsia="Arial"/>
          <w:sz w:val="20"/>
          <w:szCs w:val="20"/>
        </w:rPr>
      </w:pPr>
      <w:r w:rsidRPr="00A80345">
        <w:rPr>
          <w:rFonts w:eastAsia="Arial"/>
          <w:sz w:val="20"/>
          <w:szCs w:val="20"/>
          <w:vertAlign w:val="superscript"/>
        </w:rPr>
        <w:t>a</w:t>
      </w:r>
      <w:r>
        <w:rPr>
          <w:rFonts w:eastAsia="Arial"/>
          <w:sz w:val="20"/>
          <w:szCs w:val="20"/>
        </w:rPr>
        <w:t xml:space="preserve"> </w:t>
      </w:r>
      <w:r w:rsidR="00EB3760">
        <w:rPr>
          <w:rFonts w:eastAsia="Arial"/>
          <w:sz w:val="20"/>
          <w:szCs w:val="20"/>
        </w:rPr>
        <w:t xml:space="preserve">The RFS rule </w:t>
      </w:r>
      <w:r w:rsidR="00343D50">
        <w:rPr>
          <w:rFonts w:eastAsia="Arial"/>
          <w:sz w:val="20"/>
          <w:szCs w:val="20"/>
        </w:rPr>
        <w:t>ex</w:t>
      </w:r>
      <w:r w:rsidR="00EB3760">
        <w:rPr>
          <w:rFonts w:eastAsia="Arial"/>
          <w:sz w:val="20"/>
          <w:szCs w:val="20"/>
        </w:rPr>
        <w:t>plici</w:t>
      </w:r>
      <w:r w:rsidR="00343D50">
        <w:rPr>
          <w:rFonts w:eastAsia="Arial"/>
          <w:sz w:val="20"/>
          <w:szCs w:val="20"/>
        </w:rPr>
        <w:t>tly</w:t>
      </w:r>
      <w:r w:rsidR="00EB3760">
        <w:rPr>
          <w:rFonts w:eastAsia="Arial"/>
          <w:sz w:val="20"/>
          <w:szCs w:val="20"/>
        </w:rPr>
        <w:t xml:space="preserve"> pr</w:t>
      </w:r>
      <w:r w:rsidR="00343D50">
        <w:rPr>
          <w:rFonts w:eastAsia="Arial"/>
          <w:sz w:val="20"/>
          <w:szCs w:val="20"/>
        </w:rPr>
        <w:t>ohibit</w:t>
      </w:r>
      <w:r w:rsidR="00EB3760">
        <w:rPr>
          <w:rFonts w:eastAsia="Arial"/>
          <w:sz w:val="20"/>
          <w:szCs w:val="20"/>
        </w:rPr>
        <w:t>s the use of tree residue from tree</w:t>
      </w:r>
      <w:r w:rsidR="00343D50">
        <w:rPr>
          <w:rFonts w:eastAsia="Arial"/>
          <w:sz w:val="20"/>
          <w:szCs w:val="20"/>
        </w:rPr>
        <w:t xml:space="preserve"> </w:t>
      </w:r>
      <w:r w:rsidR="00EB3760">
        <w:rPr>
          <w:rFonts w:eastAsia="Arial"/>
          <w:sz w:val="20"/>
          <w:szCs w:val="20"/>
        </w:rPr>
        <w:t>plant</w:t>
      </w:r>
      <w:r w:rsidR="00343D50">
        <w:rPr>
          <w:rFonts w:eastAsia="Arial"/>
          <w:sz w:val="20"/>
          <w:szCs w:val="20"/>
        </w:rPr>
        <w:t>ation</w:t>
      </w:r>
      <w:r w:rsidR="00EB3760">
        <w:rPr>
          <w:rFonts w:eastAsia="Arial"/>
          <w:sz w:val="20"/>
          <w:szCs w:val="20"/>
        </w:rPr>
        <w:t xml:space="preserve">s on </w:t>
      </w:r>
      <w:r w:rsidR="00A129BB">
        <w:rPr>
          <w:rFonts w:eastAsia="Arial"/>
          <w:sz w:val="20"/>
          <w:szCs w:val="20"/>
        </w:rPr>
        <w:t>f</w:t>
      </w:r>
      <w:r w:rsidR="00EB3760">
        <w:rPr>
          <w:rFonts w:eastAsia="Arial"/>
          <w:sz w:val="20"/>
          <w:szCs w:val="20"/>
        </w:rPr>
        <w:t>ederal land.  This ex</w:t>
      </w:r>
      <w:r w:rsidR="00343D50">
        <w:rPr>
          <w:rFonts w:eastAsia="Arial"/>
          <w:sz w:val="20"/>
          <w:szCs w:val="20"/>
        </w:rPr>
        <w:t>clusion</w:t>
      </w:r>
    </w:p>
    <w:p w14:paraId="76C206B3" w14:textId="294137AA" w:rsidR="00EB3760" w:rsidRDefault="00EB3760" w:rsidP="00BA488C">
      <w:pPr>
        <w:rPr>
          <w:rFonts w:eastAsia="Arial"/>
          <w:sz w:val="20"/>
          <w:szCs w:val="20"/>
        </w:rPr>
      </w:pPr>
      <w:r>
        <w:rPr>
          <w:rFonts w:eastAsia="Arial"/>
          <w:sz w:val="20"/>
          <w:szCs w:val="20"/>
        </w:rPr>
        <w:t>does not pro</w:t>
      </w:r>
      <w:r w:rsidR="00343D50">
        <w:rPr>
          <w:rFonts w:eastAsia="Arial"/>
          <w:sz w:val="20"/>
          <w:szCs w:val="20"/>
        </w:rPr>
        <w:t>hib</w:t>
      </w:r>
      <w:r>
        <w:rPr>
          <w:rFonts w:eastAsia="Arial"/>
          <w:sz w:val="20"/>
          <w:szCs w:val="20"/>
        </w:rPr>
        <w:t xml:space="preserve">it the use of tree residue from </w:t>
      </w:r>
      <w:r w:rsidR="00884849">
        <w:rPr>
          <w:rFonts w:eastAsia="Arial"/>
          <w:sz w:val="20"/>
          <w:szCs w:val="20"/>
        </w:rPr>
        <w:t>natural</w:t>
      </w:r>
      <w:r>
        <w:rPr>
          <w:rFonts w:eastAsia="Arial"/>
          <w:sz w:val="20"/>
          <w:szCs w:val="20"/>
        </w:rPr>
        <w:t xml:space="preserve"> forests such as those damaged by bark beetles.</w:t>
      </w:r>
    </w:p>
    <w:p w14:paraId="0BDD9668" w14:textId="50394D3E" w:rsidR="006F686B" w:rsidRPr="00BA488C" w:rsidRDefault="00EB3760" w:rsidP="00BA488C">
      <w:pPr>
        <w:rPr>
          <w:rFonts w:eastAsia="Arial"/>
          <w:sz w:val="20"/>
          <w:szCs w:val="20"/>
        </w:rPr>
      </w:pPr>
      <w:r w:rsidRPr="00343D50">
        <w:rPr>
          <w:rFonts w:eastAsia="Arial"/>
          <w:sz w:val="20"/>
          <w:szCs w:val="20"/>
          <w:vertAlign w:val="superscript"/>
        </w:rPr>
        <w:t>b</w:t>
      </w:r>
      <w:r>
        <w:rPr>
          <w:rFonts w:eastAsia="Arial"/>
          <w:sz w:val="20"/>
          <w:szCs w:val="20"/>
        </w:rPr>
        <w:t xml:space="preserve"> </w:t>
      </w:r>
      <w:r w:rsidR="007161C7">
        <w:rPr>
          <w:rFonts w:eastAsia="Arial"/>
          <w:sz w:val="20"/>
          <w:szCs w:val="20"/>
        </w:rPr>
        <w:t>Definition of plantation varies by region.</w:t>
      </w:r>
    </w:p>
    <w:p w14:paraId="71890225" w14:textId="302435FC" w:rsidR="007161C7" w:rsidRDefault="007161C7" w:rsidP="0054552D">
      <w:pPr>
        <w:rPr>
          <w:rFonts w:eastAsia="Arial"/>
        </w:rPr>
      </w:pPr>
    </w:p>
    <w:p w14:paraId="7837D7CA" w14:textId="121E8DE4" w:rsidR="007161C7" w:rsidRDefault="005327A7" w:rsidP="0054552D">
      <w:pPr>
        <w:rPr>
          <w:rFonts w:eastAsia="Arial"/>
        </w:rPr>
      </w:pPr>
      <w:r w:rsidRPr="005327A7">
        <w:rPr>
          <w:noProof/>
        </w:rPr>
        <w:drawing>
          <wp:inline distT="0" distB="0" distL="0" distR="0" wp14:anchorId="39363055" wp14:editId="585B4D2F">
            <wp:extent cx="5943600" cy="3206750"/>
            <wp:effectExtent l="19050" t="19050" r="1905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206750"/>
                    </a:xfrm>
                    <a:prstGeom prst="rect">
                      <a:avLst/>
                    </a:prstGeom>
                    <a:ln w="6350">
                      <a:solidFill>
                        <a:schemeClr val="tx1"/>
                      </a:solidFill>
                    </a:ln>
                  </pic:spPr>
                </pic:pic>
              </a:graphicData>
            </a:graphic>
          </wp:inline>
        </w:drawing>
      </w:r>
    </w:p>
    <w:p w14:paraId="2022425F" w14:textId="0B9604B4" w:rsidR="004A301D" w:rsidRDefault="005327A7" w:rsidP="00343D50">
      <w:pPr>
        <w:pStyle w:val="Caption"/>
        <w:spacing w:before="0" w:after="0"/>
        <w:rPr>
          <w:sz w:val="22"/>
          <w:szCs w:val="22"/>
        </w:rPr>
      </w:pPr>
      <w:bookmarkStart w:id="45" w:name="_Ref44434907"/>
      <w:bookmarkStart w:id="46" w:name="_Toc50572877"/>
      <w:r w:rsidRPr="0057627E">
        <w:rPr>
          <w:b/>
          <w:bCs w:val="0"/>
          <w:sz w:val="22"/>
          <w:szCs w:val="22"/>
        </w:rPr>
        <w:t xml:space="preserve">Figure </w:t>
      </w:r>
      <w:r w:rsidRPr="0057627E">
        <w:rPr>
          <w:b/>
          <w:bCs w:val="0"/>
          <w:sz w:val="22"/>
          <w:szCs w:val="22"/>
        </w:rPr>
        <w:fldChar w:fldCharType="begin"/>
      </w:r>
      <w:r w:rsidRPr="0057627E">
        <w:rPr>
          <w:b/>
          <w:bCs w:val="0"/>
          <w:sz w:val="22"/>
          <w:szCs w:val="22"/>
        </w:rPr>
        <w:instrText xml:space="preserve"> SEQ Figure \* ARABIC </w:instrText>
      </w:r>
      <w:r w:rsidRPr="0057627E">
        <w:rPr>
          <w:b/>
          <w:bCs w:val="0"/>
          <w:sz w:val="22"/>
          <w:szCs w:val="22"/>
        </w:rPr>
        <w:fldChar w:fldCharType="separate"/>
      </w:r>
      <w:r w:rsidR="006A0170">
        <w:rPr>
          <w:b/>
          <w:bCs w:val="0"/>
          <w:noProof/>
          <w:sz w:val="22"/>
          <w:szCs w:val="22"/>
        </w:rPr>
        <w:t>2</w:t>
      </w:r>
      <w:r w:rsidRPr="0057627E">
        <w:rPr>
          <w:b/>
          <w:bCs w:val="0"/>
          <w:sz w:val="22"/>
          <w:szCs w:val="22"/>
        </w:rPr>
        <w:fldChar w:fldCharType="end"/>
      </w:r>
      <w:bookmarkEnd w:id="45"/>
      <w:r w:rsidRPr="0057627E">
        <w:rPr>
          <w:b/>
          <w:bCs w:val="0"/>
          <w:sz w:val="22"/>
          <w:szCs w:val="22"/>
        </w:rPr>
        <w:t>.</w:t>
      </w:r>
      <w:r w:rsidRPr="0057627E">
        <w:rPr>
          <w:sz w:val="22"/>
          <w:szCs w:val="22"/>
        </w:rPr>
        <w:t xml:space="preserve"> </w:t>
      </w:r>
      <w:r w:rsidR="00884849">
        <w:rPr>
          <w:sz w:val="22"/>
          <w:szCs w:val="22"/>
        </w:rPr>
        <w:t xml:space="preserve">The RFS2 prohibits the use of forest residue from tree plantations on </w:t>
      </w:r>
      <w:r w:rsidR="00A129BB">
        <w:rPr>
          <w:sz w:val="22"/>
          <w:szCs w:val="22"/>
        </w:rPr>
        <w:t>f</w:t>
      </w:r>
      <w:r w:rsidR="00884849">
        <w:rPr>
          <w:sz w:val="22"/>
          <w:szCs w:val="22"/>
        </w:rPr>
        <w:t>ederal land.  This prohibition</w:t>
      </w:r>
      <w:r w:rsidR="00343D50">
        <w:rPr>
          <w:sz w:val="22"/>
          <w:szCs w:val="22"/>
        </w:rPr>
        <w:t>,</w:t>
      </w:r>
      <w:r w:rsidR="00884849">
        <w:rPr>
          <w:sz w:val="22"/>
          <w:szCs w:val="22"/>
        </w:rPr>
        <w:t xml:space="preserve"> as stated</w:t>
      </w:r>
      <w:r w:rsidR="00343D50">
        <w:rPr>
          <w:sz w:val="22"/>
          <w:szCs w:val="22"/>
        </w:rPr>
        <w:t>,</w:t>
      </w:r>
      <w:r w:rsidR="00884849">
        <w:rPr>
          <w:sz w:val="22"/>
          <w:szCs w:val="22"/>
        </w:rPr>
        <w:t xml:space="preserve"> does not exclude the use of </w:t>
      </w:r>
      <w:r w:rsidR="00346573">
        <w:rPr>
          <w:sz w:val="22"/>
          <w:szCs w:val="22"/>
        </w:rPr>
        <w:t xml:space="preserve">thinnings and </w:t>
      </w:r>
      <w:r w:rsidR="00884849">
        <w:rPr>
          <w:sz w:val="22"/>
          <w:szCs w:val="22"/>
        </w:rPr>
        <w:t xml:space="preserve">residues from </w:t>
      </w:r>
      <w:r w:rsidR="00346573">
        <w:rPr>
          <w:sz w:val="22"/>
          <w:szCs w:val="22"/>
        </w:rPr>
        <w:t xml:space="preserve">non-tree-plantation </w:t>
      </w:r>
      <w:r w:rsidR="00A129BB">
        <w:rPr>
          <w:sz w:val="22"/>
          <w:szCs w:val="22"/>
        </w:rPr>
        <w:t>f</w:t>
      </w:r>
      <w:r w:rsidR="00884849">
        <w:rPr>
          <w:sz w:val="22"/>
          <w:szCs w:val="22"/>
        </w:rPr>
        <w:t>ederal</w:t>
      </w:r>
      <w:r w:rsidR="00346573">
        <w:rPr>
          <w:sz w:val="22"/>
          <w:szCs w:val="22"/>
        </w:rPr>
        <w:t xml:space="preserve"> </w:t>
      </w:r>
      <w:r w:rsidR="00884849">
        <w:rPr>
          <w:sz w:val="22"/>
          <w:szCs w:val="22"/>
        </w:rPr>
        <w:t>lands</w:t>
      </w:r>
      <w:bookmarkEnd w:id="46"/>
    </w:p>
    <w:p w14:paraId="6D222418" w14:textId="157E5A5F" w:rsidR="005327A7" w:rsidRPr="007549A3" w:rsidRDefault="00884849" w:rsidP="007549A3">
      <w:pPr>
        <w:pStyle w:val="Caption"/>
        <w:spacing w:before="0" w:after="0"/>
        <w:rPr>
          <w:sz w:val="22"/>
        </w:rPr>
      </w:pPr>
      <w:r>
        <w:rPr>
          <w:sz w:val="22"/>
          <w:szCs w:val="22"/>
        </w:rPr>
        <w:t>Source: EPA, 2013</w:t>
      </w:r>
      <w:r w:rsidR="00343D50">
        <w:rPr>
          <w:sz w:val="22"/>
          <w:szCs w:val="22"/>
        </w:rPr>
        <w:t>.</w:t>
      </w:r>
    </w:p>
    <w:p w14:paraId="642219E5" w14:textId="77777777" w:rsidR="005327A7" w:rsidRDefault="005327A7" w:rsidP="0054552D">
      <w:pPr>
        <w:rPr>
          <w:rFonts w:eastAsia="Arial"/>
        </w:rPr>
      </w:pPr>
    </w:p>
    <w:p w14:paraId="31089197" w14:textId="0F295F4F" w:rsidR="0054552D" w:rsidRPr="0054552D" w:rsidRDefault="0054552D" w:rsidP="0054552D">
      <w:pPr>
        <w:pStyle w:val="Heading2"/>
      </w:pPr>
      <w:bookmarkStart w:id="47" w:name="_Toc50572833"/>
      <w:r>
        <w:t>Sustainable Biomass Production</w:t>
      </w:r>
      <w:bookmarkEnd w:id="47"/>
    </w:p>
    <w:p w14:paraId="383D3EB5" w14:textId="77777777" w:rsidR="00863A1E" w:rsidRPr="00863A1E" w:rsidRDefault="00863A1E" w:rsidP="00863A1E">
      <w:pPr>
        <w:rPr>
          <w:rFonts w:eastAsia="Arial"/>
        </w:rPr>
      </w:pPr>
      <w:r w:rsidRPr="00863A1E">
        <w:rPr>
          <w:rFonts w:eastAsia="Arial"/>
        </w:rPr>
        <w:t>The use of woody biomass for energy purposes has been increasing</w:t>
      </w:r>
      <w:r>
        <w:rPr>
          <w:rFonts w:eastAsia="Arial"/>
        </w:rPr>
        <w:t xml:space="preserve"> </w:t>
      </w:r>
      <w:r w:rsidRPr="00863A1E">
        <w:rPr>
          <w:rFonts w:eastAsia="Arial"/>
        </w:rPr>
        <w:t xml:space="preserve">in recent decades, </w:t>
      </w:r>
      <w:r>
        <w:rPr>
          <w:rFonts w:eastAsia="Arial"/>
        </w:rPr>
        <w:t>implying</w:t>
      </w:r>
      <w:r w:rsidRPr="00863A1E">
        <w:rPr>
          <w:rFonts w:eastAsia="Arial"/>
        </w:rPr>
        <w:t xml:space="preserve"> the importance of woody resources in</w:t>
      </w:r>
      <w:r>
        <w:rPr>
          <w:rFonts w:eastAsia="Arial"/>
        </w:rPr>
        <w:t xml:space="preserve"> </w:t>
      </w:r>
      <w:r w:rsidRPr="00863A1E">
        <w:rPr>
          <w:rFonts w:eastAsia="Arial"/>
        </w:rPr>
        <w:t>sustainable economies, due to opportunities</w:t>
      </w:r>
    </w:p>
    <w:p w14:paraId="15A1EADD" w14:textId="77777777" w:rsidR="00661871" w:rsidRDefault="00863A1E" w:rsidP="00863A1E">
      <w:pPr>
        <w:rPr>
          <w:rFonts w:eastAsia="Arial"/>
        </w:rPr>
      </w:pPr>
      <w:r w:rsidRPr="00863A1E">
        <w:rPr>
          <w:rFonts w:eastAsia="Arial"/>
        </w:rPr>
        <w:t>to replace consumption of fossil fuel with renewable resource</w:t>
      </w:r>
      <w:r>
        <w:rPr>
          <w:rFonts w:eastAsia="Arial"/>
        </w:rPr>
        <w:t>s and reduce</w:t>
      </w:r>
      <w:r w:rsidRPr="00863A1E">
        <w:rPr>
          <w:rFonts w:eastAsia="Arial"/>
        </w:rPr>
        <w:t xml:space="preserve"> GHG</w:t>
      </w:r>
      <w:r>
        <w:rPr>
          <w:rFonts w:eastAsia="Arial"/>
        </w:rPr>
        <w:t xml:space="preserve"> </w:t>
      </w:r>
      <w:r w:rsidRPr="00863A1E">
        <w:rPr>
          <w:rFonts w:eastAsia="Arial"/>
        </w:rPr>
        <w:t>emissions</w:t>
      </w:r>
      <w:r>
        <w:rPr>
          <w:rFonts w:eastAsia="Arial"/>
        </w:rPr>
        <w:t xml:space="preserve"> (Quinteiro et al., 2019)</w:t>
      </w:r>
      <w:r w:rsidRPr="00863A1E">
        <w:rPr>
          <w:rFonts w:eastAsia="Arial"/>
        </w:rPr>
        <w:t>.</w:t>
      </w:r>
      <w:r>
        <w:rPr>
          <w:rFonts w:eastAsia="Arial"/>
        </w:rPr>
        <w:t xml:space="preserve"> While some argue that harvesting woody biomass for bioenergy production endangers biodiversity and reduces carbon stock in forests,</w:t>
      </w:r>
      <w:r w:rsidR="002210E2">
        <w:rPr>
          <w:rFonts w:eastAsia="Arial"/>
        </w:rPr>
        <w:t xml:space="preserve"> several studies have shown that harvesting biomass from sustainably managed forest lands for bioenergy purposes not only reduces the GHG emission by reducing fossil energy usage but also increases the carbon stock in forests </w:t>
      </w:r>
      <w:r w:rsidR="00451455">
        <w:rPr>
          <w:rStyle w:val="FootnoteReference"/>
          <w:rFonts w:eastAsia="Arial"/>
        </w:rPr>
        <w:fldChar w:fldCharType="begin" w:fldLock="1"/>
      </w:r>
      <w:r w:rsidR="00451455">
        <w:rPr>
          <w:rFonts w:eastAsia="Arial"/>
        </w:rPr>
        <w:instrText>ADDIN CSL_CITATION {"citationItems":[{"id":"ITEM-1","itemData":{"author":[{"dropping-particle":"","family":"Dale","given":"VH","non-dropping-particle":"","parse-names":false,"suffix":""},{"dropping-particle":"","family":"Parish","given":"E","non-dropping-particle":"","parse-names":false,"suffix":""},{"dropping-particle":"","family":"Kline","given":"KL","non-dropping-particle":"","parse-names":false,"suffix":""},{"dropping-particle":"","family":"Tobin","given":"E","non-dropping-particle":"","parse-names":false,"suffix":""}],"container-title":"Forest Ecology and Management","id":"ITEM-1","issued":{"date-parts":[["2017"]]},"page":"143-149","title":"How is wood-based pellet production affecting forest conditions in the southeastern United States?","type":"article-journal","volume":"396"},"uris":["http://www.mendeley.com/documents/?uuid=75871e63-6971-3232-89ad-ac17fb2bf981"]}],"mendeley":{"formattedCitation":"(Dale et al. 2017)","manualFormatting":"(Dale et al. 2017","plainTextFormattedCitation":"(Dale et al. 2017)","previouslyFormattedCitation":"(Dale et al. 2017)"},"properties":{"noteIndex":0},"schema":"https://github.com/citation-style-language/schema/raw/master/csl-citation.json"}</w:instrText>
      </w:r>
      <w:r w:rsidR="00451455">
        <w:rPr>
          <w:rStyle w:val="FootnoteReference"/>
          <w:rFonts w:eastAsia="Arial"/>
        </w:rPr>
        <w:fldChar w:fldCharType="separate"/>
      </w:r>
      <w:r w:rsidR="00451455">
        <w:rPr>
          <w:rFonts w:eastAsia="Arial"/>
          <w:noProof/>
        </w:rPr>
        <w:t>(Dale et al. 2017</w:t>
      </w:r>
      <w:r w:rsidR="00451455">
        <w:rPr>
          <w:rStyle w:val="FootnoteReference"/>
          <w:rFonts w:eastAsia="Arial"/>
        </w:rPr>
        <w:fldChar w:fldCharType="end"/>
      </w:r>
      <w:r w:rsidR="00E4138F">
        <w:rPr>
          <w:rFonts w:eastAsia="Arial"/>
        </w:rPr>
        <w:t xml:space="preserve">; </w:t>
      </w:r>
      <w:r w:rsidR="00451455">
        <w:rPr>
          <w:rStyle w:val="FootnoteReference"/>
          <w:rFonts w:eastAsia="Arial"/>
        </w:rPr>
        <w:fldChar w:fldCharType="begin" w:fldLock="1"/>
      </w:r>
      <w:r w:rsidR="00451455">
        <w:rPr>
          <w:rFonts w:eastAsia="Arial"/>
        </w:rPr>
        <w:instrText>ADDIN CSL_CITATION {"citationItems":[{"id":"ITEM-1","itemData":{"DOI":"10.1016/j.reseneeco.2018.04.003","ISSN":"09287655","abstract":"Several previous studies have evaluated the potential greenhouse gas (GHG) benefits of forest biomass energy relative to fossil fuel equivalents over different spatial scales and time frames and applying a variety of methodologies. This paper contributes to this literature through an analysis of multiple projected sources of biomass demand growth in different regions of the world using a detailed intertemporal optimization model of the global forest sector. Given the range of current policies incentivizing bioenergy expansion globally, evaluating the combined global implications of regional bioenergy expansion efforts is critical for understanding the extent to which renewable energy supplied from forest biomass can contribute to various policy goals (including GHG emissions mitigation). Unlike previous studies that have been more regionally focused, this study provides a global perspective, illustrating how large potential demand increases for forest biomass in one or multiple regions can alter future forest management trends, markets, and forest carbon sequestration in key timber supply regions. Results show that potential near term (2015–2030) biomass demand growth in the U.S., Europe, and elsewhere can drive forest resource investment at the intensive and extensive margins, resulting in a net increase in forest carbon stocks for most regions of the world. When the reallocation of biomass away from traditional pulp and sawtimber markets is accounted for, net forest carbon sequestration increases (that stored on the land and in wood products) by 9.4 billion tons CO2 over the near term and 15.4 billion tons CO2 by 2095. Even if most of the increased forest biomass demand arises from one region (e.g., Europe) due to a particularly strong promotion of forest bioenergy expansion, changes in forest management globally in anticipation of this demand increase could result in carbon beneficial outcomes that can be shared by most regions.","author":[{"dropping-particle":"","family":"Kim","given":"Sei Jin","non-dropping-particle":"","parse-names":false,"suffix":""},{"dropping-particle":"","family":"Baker","given":"Justin S.","non-dropping-particle":"","parse-names":false,"suffix":""},{"dropping-particle":"","family":"Sohngen","given":"Brent L.","non-dropping-particle":"","parse-names":false,"suffix":""},{"dropping-particle":"","family":"Shell","given":"Michael","non-dropping-particle":"","parse-names":false,"suffix":""}],"container-title":"Resource and Energy Economics","id":"ITEM-1","issued":{"date-parts":[["2018","8","1"]]},"page":"198-219","publisher":"Elsevier B.V.","title":"Cumulative global forest carbon implications of regional bioenergy expansion policies","type":"article-journal","volume":"53"},"uris":["http://www.mendeley.com/documents/?uuid=d2b6e7ef-45f1-317a-b39d-ca34619867ee"]}],"mendeley":{"formattedCitation":"(Kim et al. 2018)","manualFormatting":"Kim et al. 2018","plainTextFormattedCitation":"(Kim et al. 2018)","previouslyFormattedCitation":"(Kim et al. 2018)"},"properties":{"noteIndex":0},"schema":"https://github.com/citation-style-language/schema/raw/master/csl-citation.json"}</w:instrText>
      </w:r>
      <w:r w:rsidR="00451455">
        <w:rPr>
          <w:rStyle w:val="FootnoteReference"/>
          <w:rFonts w:eastAsia="Arial"/>
        </w:rPr>
        <w:fldChar w:fldCharType="separate"/>
      </w:r>
      <w:r w:rsidR="00451455">
        <w:rPr>
          <w:rFonts w:eastAsia="Arial"/>
          <w:noProof/>
        </w:rPr>
        <w:t>Kim et al. 2018</w:t>
      </w:r>
      <w:r w:rsidR="00451455">
        <w:rPr>
          <w:rStyle w:val="FootnoteReference"/>
          <w:rFonts w:eastAsia="Arial"/>
        </w:rPr>
        <w:fldChar w:fldCharType="end"/>
      </w:r>
      <w:r w:rsidR="00E4138F">
        <w:rPr>
          <w:rFonts w:eastAsia="Arial"/>
        </w:rPr>
        <w:t xml:space="preserve">; </w:t>
      </w:r>
      <w:r w:rsidR="00451455">
        <w:rPr>
          <w:rStyle w:val="FootnoteReference"/>
          <w:rFonts w:eastAsia="Arial"/>
        </w:rPr>
        <w:fldChar w:fldCharType="begin" w:fldLock="1"/>
      </w:r>
      <w:r w:rsidR="00451455">
        <w:rPr>
          <w:rFonts w:eastAsia="Arial"/>
        </w:rPr>
        <w:instrText>ADDIN CSL_CITATION {"citationItems":[{"id":"ITEM-1","itemData":{"author":[{"dropping-particle":"","family":"IEA Bioenergy","given":"","non-dropping-particle":"","parse-names":false,"suffix":""}],"id":"ITEM-1","issued":{"date-parts":[["2018"]]},"title":"Is energy from woody biomass positive for the climate?","type":"report"},"uris":["http://www.mendeley.com/documents/?uuid=cdd7a189-8c69-4673-abcc-5b43a2147c58"]}],"mendeley":{"formattedCitation":"(IEA Bioenergy 2018)","manualFormatting":"IEA Bioenergy, 2018","plainTextFormattedCitation":"(IEA Bioenergy 2018)","previouslyFormattedCitation":"(IEA Bioenergy 2018)"},"properties":{"noteIndex":0},"schema":"https://github.com/citation-style-language/schema/raw/master/csl-citation.json"}</w:instrText>
      </w:r>
      <w:r w:rsidR="00451455">
        <w:rPr>
          <w:rStyle w:val="FootnoteReference"/>
          <w:rFonts w:eastAsia="Arial"/>
        </w:rPr>
        <w:fldChar w:fldCharType="separate"/>
      </w:r>
      <w:r w:rsidR="00451455">
        <w:rPr>
          <w:rFonts w:eastAsia="Arial"/>
          <w:noProof/>
        </w:rPr>
        <w:t>IEA Bioenergy, 2018</w:t>
      </w:r>
      <w:r w:rsidR="00451455">
        <w:rPr>
          <w:rStyle w:val="FootnoteReference"/>
          <w:rFonts w:eastAsia="Arial"/>
        </w:rPr>
        <w:fldChar w:fldCharType="end"/>
      </w:r>
      <w:r w:rsidR="002210E2">
        <w:rPr>
          <w:rFonts w:eastAsia="Arial"/>
        </w:rPr>
        <w:t>).</w:t>
      </w:r>
    </w:p>
    <w:p w14:paraId="50CB996B" w14:textId="77777777" w:rsidR="00622920" w:rsidRDefault="00622920" w:rsidP="00863A1E">
      <w:pPr>
        <w:rPr>
          <w:rFonts w:eastAsia="Arial"/>
        </w:rPr>
      </w:pPr>
    </w:p>
    <w:p w14:paraId="6364FF62" w14:textId="39D214DD" w:rsidR="00CC60D3" w:rsidRDefault="00451455" w:rsidP="00622920">
      <w:pPr>
        <w:rPr>
          <w:rFonts w:eastAsia="Arial"/>
        </w:rPr>
      </w:pPr>
      <w:r>
        <w:rPr>
          <w:rStyle w:val="FootnoteReference"/>
          <w:rFonts w:eastAsia="Arial"/>
        </w:rPr>
        <w:fldChar w:fldCharType="begin" w:fldLock="1"/>
      </w:r>
      <w:r>
        <w:rPr>
          <w:rFonts w:eastAsia="Arial"/>
        </w:rPr>
        <w:instrText>ADDIN CSL_CITATION {"citationItems":[{"id":"ITEM-1","itemData":{"author":[{"dropping-particle":"","family":"Dale","given":"VH","non-dropping-particle":"","parse-names":false,"suffix":""},{"dropping-particle":"","family":"Parish","given":"E","non-dropping-particle":"","parse-names":false,"suffix":""},{"dropping-particle":"","family":"Kline","given":"KL","non-dropping-particle":"","parse-names":false,"suffix":""},{"dropping-particle":"","family":"Tobin","given":"E","non-dropping-particle":"","parse-names":false,"suffix":""}],"container-title":"Forest Ecology and Management","id":"ITEM-1","issued":{"date-parts":[["2017"]]},"page":"143-149","title":"How is wood-based pellet production affecting forest conditions in the southeastern United States?","type":"article-journal","volume":"396"},"uris":["http://www.mendeley.com/documents/?uuid=75871e63-6971-3232-89ad-ac17fb2bf981"]}],"mendeley":{"formattedCitation":"(Dale et al. 2017)","manualFormatting":"Dale et al. (2017)","plainTextFormattedCitation":"(Dale et al. 2017)","previouslyFormattedCitation":"(Dale et al. 2017)"},"properties":{"noteIndex":0},"schema":"https://github.com/citation-style-language/schema/raw/master/csl-citation.json"}</w:instrText>
      </w:r>
      <w:r>
        <w:rPr>
          <w:rStyle w:val="FootnoteReference"/>
          <w:rFonts w:eastAsia="Arial"/>
        </w:rPr>
        <w:fldChar w:fldCharType="separate"/>
      </w:r>
      <w:r>
        <w:rPr>
          <w:rFonts w:eastAsia="Arial"/>
          <w:noProof/>
        </w:rPr>
        <w:t>Dale et al. (2017)</w:t>
      </w:r>
      <w:r>
        <w:rPr>
          <w:rStyle w:val="FootnoteReference"/>
          <w:rFonts w:eastAsia="Arial"/>
        </w:rPr>
        <w:fldChar w:fldCharType="end"/>
      </w:r>
      <w:r w:rsidR="00622920">
        <w:rPr>
          <w:rFonts w:eastAsia="Arial"/>
        </w:rPr>
        <w:t xml:space="preserve"> studied the impact of wood-based pellet production on </w:t>
      </w:r>
      <w:r w:rsidR="00622920" w:rsidRPr="00622920">
        <w:rPr>
          <w:rFonts w:eastAsia="Arial"/>
        </w:rPr>
        <w:t>forest conditions in the</w:t>
      </w:r>
      <w:r w:rsidR="00622920">
        <w:rPr>
          <w:rFonts w:eastAsia="Arial"/>
        </w:rPr>
        <w:t xml:space="preserve"> </w:t>
      </w:r>
      <w:r w:rsidR="00622920" w:rsidRPr="00622920">
        <w:rPr>
          <w:rFonts w:eastAsia="Arial"/>
        </w:rPr>
        <w:t>southeastern United States</w:t>
      </w:r>
      <w:r w:rsidR="00622920">
        <w:rPr>
          <w:rFonts w:eastAsia="Arial"/>
        </w:rPr>
        <w:t xml:space="preserve"> by using the </w:t>
      </w:r>
      <w:r w:rsidR="00622920" w:rsidRPr="00622920">
        <w:rPr>
          <w:rFonts w:eastAsia="Arial"/>
        </w:rPr>
        <w:t>U</w:t>
      </w:r>
      <w:r w:rsidR="00622920">
        <w:rPr>
          <w:rFonts w:eastAsia="Arial"/>
        </w:rPr>
        <w:t>.</w:t>
      </w:r>
      <w:r w:rsidR="00622920" w:rsidRPr="00622920">
        <w:rPr>
          <w:rFonts w:eastAsia="Arial"/>
        </w:rPr>
        <w:t>S</w:t>
      </w:r>
      <w:r w:rsidR="00622920">
        <w:rPr>
          <w:rFonts w:eastAsia="Arial"/>
        </w:rPr>
        <w:t>.</w:t>
      </w:r>
      <w:r w:rsidR="00622920" w:rsidRPr="00622920">
        <w:rPr>
          <w:rFonts w:eastAsia="Arial"/>
        </w:rPr>
        <w:t xml:space="preserve"> Department of Agriculture Forest Service (USFS) Forest Inventory and</w:t>
      </w:r>
      <w:r w:rsidR="00622920">
        <w:rPr>
          <w:rFonts w:eastAsia="Arial"/>
        </w:rPr>
        <w:t xml:space="preserve"> </w:t>
      </w:r>
      <w:r w:rsidR="00622920" w:rsidRPr="00622920">
        <w:rPr>
          <w:rFonts w:eastAsia="Arial"/>
        </w:rPr>
        <w:t>Analysis (FIA) annual survey data for 2002–2014</w:t>
      </w:r>
      <w:r w:rsidR="00622920">
        <w:rPr>
          <w:rFonts w:eastAsia="Arial"/>
        </w:rPr>
        <w:t xml:space="preserve">. In this study two fuelsheds including </w:t>
      </w:r>
      <w:r w:rsidR="00622920" w:rsidRPr="00622920">
        <w:rPr>
          <w:rFonts w:eastAsia="Arial"/>
        </w:rPr>
        <w:t>Chesapeake, Virginia, and Savannah, Georgia</w:t>
      </w:r>
      <w:r w:rsidR="002210E2">
        <w:rPr>
          <w:rFonts w:eastAsia="Arial"/>
        </w:rPr>
        <w:t xml:space="preserve"> </w:t>
      </w:r>
      <w:r w:rsidR="00622920">
        <w:rPr>
          <w:rFonts w:eastAsia="Arial"/>
        </w:rPr>
        <w:t xml:space="preserve">were </w:t>
      </w:r>
      <w:r w:rsidR="00352925">
        <w:rPr>
          <w:rFonts w:eastAsia="Arial"/>
        </w:rPr>
        <w:t>assessed. T</w:t>
      </w:r>
      <w:r w:rsidR="00622920">
        <w:rPr>
          <w:rFonts w:eastAsia="Arial"/>
        </w:rPr>
        <w:t>he results showed that</w:t>
      </w:r>
      <w:r w:rsidR="00622920" w:rsidRPr="00622920">
        <w:rPr>
          <w:rFonts w:eastAsia="Arial"/>
        </w:rPr>
        <w:t xml:space="preserve"> production of wood-based pellets in the southeast US enhance</w:t>
      </w:r>
      <w:r w:rsidR="00622920">
        <w:rPr>
          <w:rFonts w:eastAsia="Arial"/>
        </w:rPr>
        <w:t xml:space="preserve">s </w:t>
      </w:r>
      <w:r w:rsidR="00352925">
        <w:rPr>
          <w:rFonts w:eastAsia="Arial"/>
        </w:rPr>
        <w:t>GHG</w:t>
      </w:r>
      <w:r w:rsidR="00622920" w:rsidRPr="00622920">
        <w:rPr>
          <w:rFonts w:eastAsia="Arial"/>
        </w:rPr>
        <w:t xml:space="preserve"> sequestration.</w:t>
      </w:r>
      <w:r w:rsidR="00863A1E">
        <w:rPr>
          <w:rFonts w:eastAsia="Arial"/>
        </w:rPr>
        <w:t xml:space="preserve"> </w:t>
      </w:r>
      <w:r w:rsidR="00B55289">
        <w:rPr>
          <w:rFonts w:eastAsia="Arial"/>
        </w:rPr>
        <w:t xml:space="preserve">In another study, </w:t>
      </w:r>
      <w:r>
        <w:rPr>
          <w:rStyle w:val="FootnoteReference"/>
          <w:rFonts w:eastAsia="Arial"/>
        </w:rPr>
        <w:fldChar w:fldCharType="begin" w:fldLock="1"/>
      </w:r>
      <w:r>
        <w:rPr>
          <w:rFonts w:eastAsia="Arial"/>
        </w:rPr>
        <w:instrText>ADDIN CSL_CITATION {"citationItems":[{"id":"ITEM-1","itemData":{"DOI":"10.1016/j.reseneeco.2018.04.003","ISSN":"09287655","abstract":"Several previous studies have evaluated the potential greenhouse gas (GHG) benefits of forest biomass energy relative to fossil fuel equivalents over different spatial scales and time frames and applying a variety of methodologies. This paper contributes to this literature through an analysis of multiple projected sources of biomass demand growth in different regions of the world using a detailed intertemporal optimization model of the global forest sector. Given the range of current policies incentivizing bioenergy expansion globally, evaluating the combined global implications of regional bioenergy expansion efforts is critical for understanding the extent to which renewable energy supplied from forest biomass can contribute to various policy goals (including GHG emissions mitigation). Unlike previous studies that have been more regionally focused, this study provides a global perspective, illustrating how large potential demand increases for forest biomass in one or multiple regions can alter future forest management trends, markets, and forest carbon sequestration in key timber supply regions. Results show that potential near term (2015–2030) biomass demand growth in the U.S., Europe, and elsewhere can drive forest resource investment at the intensive and extensive margins, resulting in a net increase in forest carbon stocks for most regions of the world. When the reallocation of biomass away from traditional pulp and sawtimber markets is accounted for, net forest carbon sequestration increases (that stored on the land and in wood products) by 9.4 billion tons CO2 over the near term and 15.4 billion tons CO2 by 2095. Even if most of the increased forest biomass demand arises from one region (e.g., Europe) due to a particularly strong promotion of forest bioenergy expansion, changes in forest management globally in anticipation of this demand increase could result in carbon beneficial outcomes that can be shared by most regions.","author":[{"dropping-particle":"","family":"Kim","given":"Sei Jin","non-dropping-particle":"","parse-names":false,"suffix":""},{"dropping-particle":"","family":"Baker","given":"Justin S.","non-dropping-particle":"","parse-names":false,"suffix":""},{"dropping-particle":"","family":"Sohngen","given":"Brent L.","non-dropping-particle":"","parse-names":false,"suffix":""},{"dropping-particle":"","family":"Shell","given":"Michael","non-dropping-particle":"","parse-names":false,"suffix":""}],"container-title":"Resource and Energy Economics","id":"ITEM-1","issued":{"date-parts":[["2018","8","1"]]},"page":"198-219","publisher":"Elsevier B.V.","title":"Cumulative global forest carbon implications of regional bioenergy expansion policies","type":"article-journal","volume":"53"},"uris":["http://www.mendeley.com/documents/?uuid=d2b6e7ef-45f1-317a-b39d-ca34619867ee"]}],"mendeley":{"formattedCitation":"(Kim et al. 2018)","manualFormatting":"Kim et al. 2018","plainTextFormattedCitation":"(Kim et al. 2018)","previouslyFormattedCitation":"(Kim et al. 2018)"},"properties":{"noteIndex":0},"schema":"https://github.com/citation-style-language/schema/raw/master/csl-citation.json"}</w:instrText>
      </w:r>
      <w:r>
        <w:rPr>
          <w:rStyle w:val="FootnoteReference"/>
          <w:rFonts w:eastAsia="Arial"/>
        </w:rPr>
        <w:fldChar w:fldCharType="separate"/>
      </w:r>
      <w:r>
        <w:rPr>
          <w:rFonts w:eastAsia="Arial"/>
          <w:noProof/>
        </w:rPr>
        <w:t xml:space="preserve">Kim et al. </w:t>
      </w:r>
      <w:r w:rsidR="0057627E">
        <w:rPr>
          <w:rFonts w:eastAsia="Arial"/>
          <w:noProof/>
        </w:rPr>
        <w:t>(</w:t>
      </w:r>
      <w:r>
        <w:rPr>
          <w:rFonts w:eastAsia="Arial"/>
          <w:noProof/>
        </w:rPr>
        <w:t>2018</w:t>
      </w:r>
      <w:r>
        <w:rPr>
          <w:rStyle w:val="FootnoteReference"/>
          <w:rFonts w:eastAsia="Arial"/>
        </w:rPr>
        <w:fldChar w:fldCharType="end"/>
      </w:r>
      <w:r w:rsidR="0057627E">
        <w:rPr>
          <w:rFonts w:eastAsia="Arial"/>
        </w:rPr>
        <w:t>)</w:t>
      </w:r>
      <w:r w:rsidR="00B55289">
        <w:rPr>
          <w:rFonts w:eastAsia="Arial"/>
        </w:rPr>
        <w:t xml:space="preserve"> evaluated the impact of growth in biomass demand on global forests and concluded that bioenergy expansion </w:t>
      </w:r>
      <w:r w:rsidR="00B55289" w:rsidRPr="00B55289">
        <w:rPr>
          <w:rFonts w:eastAsia="Arial"/>
        </w:rPr>
        <w:t>can drive forest</w:t>
      </w:r>
      <w:r w:rsidR="00B55289">
        <w:rPr>
          <w:rFonts w:eastAsia="Arial"/>
        </w:rPr>
        <w:t xml:space="preserve"> </w:t>
      </w:r>
      <w:r w:rsidR="00B55289" w:rsidRPr="00B55289">
        <w:rPr>
          <w:rFonts w:eastAsia="Arial"/>
        </w:rPr>
        <w:t>resource investment at the intensive and extensive margins, resulting in a net increase in</w:t>
      </w:r>
      <w:r w:rsidR="00B55289">
        <w:rPr>
          <w:rFonts w:eastAsia="Arial"/>
        </w:rPr>
        <w:t xml:space="preserve"> </w:t>
      </w:r>
      <w:r w:rsidR="00B55289" w:rsidRPr="00B55289">
        <w:rPr>
          <w:rFonts w:eastAsia="Arial"/>
        </w:rPr>
        <w:t>forest carbon stocks for most regions of the world</w:t>
      </w:r>
      <w:r w:rsidR="0057627E">
        <w:rPr>
          <w:rFonts w:eastAsia="Arial"/>
        </w:rPr>
        <w:t>, including the U.S.</w:t>
      </w:r>
      <w:r w:rsidR="00863A1E">
        <w:rPr>
          <w:rFonts w:eastAsia="Arial"/>
        </w:rPr>
        <w:t xml:space="preserve"> </w:t>
      </w:r>
    </w:p>
    <w:p w14:paraId="339A7C6C" w14:textId="77777777" w:rsidR="001107E0" w:rsidRDefault="001107E0" w:rsidP="00622920">
      <w:pPr>
        <w:rPr>
          <w:rFonts w:eastAsia="Arial"/>
        </w:rPr>
      </w:pPr>
    </w:p>
    <w:p w14:paraId="34A1EC7A" w14:textId="77777777" w:rsidR="002F059C" w:rsidRPr="002F059C" w:rsidRDefault="002F059C" w:rsidP="00122C64">
      <w:pPr>
        <w:pStyle w:val="Heading2"/>
        <w:spacing w:before="240"/>
      </w:pPr>
      <w:bookmarkStart w:id="48" w:name="_Toc519723315"/>
      <w:bookmarkStart w:id="49" w:name="_Toc50572834"/>
      <w:r>
        <w:t>Greenhouse Gases and Climate Change</w:t>
      </w:r>
      <w:bookmarkEnd w:id="48"/>
      <w:bookmarkEnd w:id="49"/>
    </w:p>
    <w:p w14:paraId="42F9C7C2" w14:textId="77777777" w:rsidR="00275477" w:rsidRPr="00BD054D" w:rsidRDefault="00275477" w:rsidP="00C72325">
      <w:pPr>
        <w:pStyle w:val="Heading3"/>
        <w:ind w:left="900"/>
      </w:pPr>
      <w:bookmarkStart w:id="50" w:name="_Toc519723316"/>
      <w:bookmarkStart w:id="51" w:name="_Toc50572835"/>
      <w:r w:rsidRPr="00BD054D">
        <w:t>The Greenhouse Effect</w:t>
      </w:r>
      <w:bookmarkEnd w:id="50"/>
      <w:bookmarkEnd w:id="51"/>
    </w:p>
    <w:p w14:paraId="0371233D" w14:textId="7F8E6339" w:rsidR="00275477" w:rsidRPr="00BD054D" w:rsidRDefault="00275477" w:rsidP="00275477">
      <w:r w:rsidRPr="00BD054D">
        <w:t xml:space="preserve">The greenhouse effect </w:t>
      </w:r>
      <w:r w:rsidR="00D12F5B">
        <w:t>is a natural process that results in warmer temperatures on the surface of the earth than that which would occur without it. The effect is</w:t>
      </w:r>
      <w:r w:rsidRPr="00BD054D">
        <w:t xml:space="preserve"> due to concentrations of certain gases in the atmosphere that trap heat as infrared radiation</w:t>
      </w:r>
      <w:r w:rsidR="00D12F5B">
        <w:t xml:space="preserve"> from the </w:t>
      </w:r>
      <w:r w:rsidR="00B260B3">
        <w:t>earth</w:t>
      </w:r>
      <w:r w:rsidR="00B260B3" w:rsidRPr="00BD054D">
        <w:t xml:space="preserve"> </w:t>
      </w:r>
      <w:r w:rsidRPr="00BD054D">
        <w:t xml:space="preserve">is reradiated back to outer space. The greenhouse effect is essential to the survival </w:t>
      </w:r>
      <w:r>
        <w:t>of most life on earth</w:t>
      </w:r>
      <w:r w:rsidRPr="00BD054D">
        <w:t>, by keeping some of the sun’s warmth from reflecting back into space and</w:t>
      </w:r>
      <w:r w:rsidR="00D12F5B">
        <w:t xml:space="preserve"> sustaining temperature that make the </w:t>
      </w:r>
      <w:r w:rsidRPr="00BD054D">
        <w:t>Earth livable</w:t>
      </w:r>
      <w:r w:rsidR="004409CE">
        <w:t xml:space="preserve"> </w:t>
      </w:r>
      <w:r w:rsidR="00451455">
        <w:rPr>
          <w:rStyle w:val="FootnoteReference"/>
        </w:rPr>
        <w:fldChar w:fldCharType="begin" w:fldLock="1"/>
      </w:r>
      <w:r w:rsidR="00451455">
        <w:instrText>ADDIN CSL_CITATION {"citationItems":[{"id":"ITEM-1","itemData":{"DOI":"10.1017/CBO9781107415324.018","ISBN":"978-1-107-05799-1","ISSN":"1476-4687","PMID":"17429376","abstract":"It is unequivocal that anthropogenic increases in the well-mixed greenhouse gases (WMGHGs) have substantially enhanced the greenhouse effect, and the resulting forcing continues to increase. Aerosols partially offset the forcing of the WMGHGs and dominate the uncertainty associated with the total anthropogenic driving of climate change.","author":[{"dropping-particle":"","family":"Myhre","given":"Gunnar","non-dropping-particle":"","parse-names":false,"suffix":""},{"dropping-particle":"","family":"Shindell","given":"Drew","non-dropping-particle":"","parse-names":false,"suffix":""},{"dropping-particle":"","family":"Bréon","given":"Francois-Marie","non-dropping-particle":"","parse-names":false,"suffix":""},{"dropping-particle":"","family":"Collins","given":"William","non-dropping-particle":"","parse-names":false,"suffix":""},{"dropping-particle":"","family":"Fuglestvedt","given":"Jan","non-dropping-particle":"","parse-names":false,"suffix":""},{"dropping-particle":"","family":"Huang","given":"Jianping","non-dropping-particle":"","parse-names":false,"suffix":""},{"dropping-particle":"","family":"Koch","given":"Dorothy","non-dropping-particle":"","parse-names":false,"suffix":""},{"dropping-particle":"","family":"Lamarque","given":"Jean-Francois","non-dropping-particle":"","parse-names":false,"suffix":""},{"dropping-particle":"","family":"Lee","given":"David","non-dropping-particle":"","parse-names":false,"suffix":""},{"dropping-particle":"","family":"Mendoza","given":"Blanca","non-dropping-particle":"","parse-names":false,"suffix":""},{"dropping-particle":"","family":"Nakajima","given":"Teruyuki","non-dropping-particle":"","parse-names":false,"suffix":""},{"dropping-particle":"","family":"Robock","given":"Alan","non-dropping-particle":"","parse-names":false,"suffix":""},{"dropping-particle":"","family":"Stephens","given":"Graeme","non-dropping-particle":"","parse-names":false,"suffix":""},{"dropping-particle":"","family":"Takemura","given":"Toshihiko","non-dropping-particle":"","parse-names":false,"suffix":""},{"dropping-particle":"","family":"Zhang","given":"Hua","non-dropping-particle":"","parse-names":false,"suffix":""}],"container-title":"Climate Change 2013 - The Physical Science Basis","editor":[{"dropping-particle":"","family":"Intergovernmental Panel on Climate Change","given":"","non-dropping-particle":"","parse-names":false,"suffix":""}],"id":"ITEM-1","issued":{"date-parts":[["2013"]]},"page":"659-740","publisher":"Cambridge University Press","publisher-place":"Cambridge","title":"Anthropogenic and Natural Radiative Forcing","type":"chapter"},"uris":["http://www.mendeley.com/documents/?uuid=b8b61368-1343-40cc-9ba7-e0c48e80c881","http://www.mendeley.com/documents/?uuid=5bcbda57-d9de-43ef-9361-ce02f72e1937"]}],"mendeley":{"formattedCitation":"(Myhre et al. 2013)","plainTextFormattedCitation":"(Myhre et al. 2013)","previouslyFormattedCitation":"(Myhre et al. 2013)"},"properties":{"noteIndex":0},"schema":"https://github.com/citation-style-language/schema/raw/master/csl-citation.json"}</w:instrText>
      </w:r>
      <w:r w:rsidR="00451455">
        <w:rPr>
          <w:rStyle w:val="FootnoteReference"/>
        </w:rPr>
        <w:fldChar w:fldCharType="separate"/>
      </w:r>
      <w:r w:rsidR="00451455" w:rsidRPr="00451455">
        <w:rPr>
          <w:noProof/>
        </w:rPr>
        <w:t>(Myhre et al.</w:t>
      </w:r>
      <w:r w:rsidR="008625B6">
        <w:rPr>
          <w:noProof/>
        </w:rPr>
        <w:t>,</w:t>
      </w:r>
      <w:r w:rsidR="00451455" w:rsidRPr="00451455">
        <w:rPr>
          <w:noProof/>
        </w:rPr>
        <w:t xml:space="preserve"> 2013)</w:t>
      </w:r>
      <w:r w:rsidR="00451455">
        <w:rPr>
          <w:rStyle w:val="FootnoteReference"/>
        </w:rPr>
        <w:fldChar w:fldCharType="end"/>
      </w:r>
      <w:r w:rsidR="004409CE">
        <w:t>.</w:t>
      </w:r>
      <w:r w:rsidR="00A72DB4">
        <w:t xml:space="preserve"> </w:t>
      </w:r>
    </w:p>
    <w:p w14:paraId="266192C2" w14:textId="77777777" w:rsidR="00275477" w:rsidRDefault="00275477" w:rsidP="00275477">
      <w:pPr>
        <w:pStyle w:val="Heading3"/>
      </w:pPr>
      <w:bookmarkStart w:id="52" w:name="_Ref510960037"/>
      <w:bookmarkStart w:id="53" w:name="_Toc513665368"/>
      <w:bookmarkStart w:id="54" w:name="_Toc514682500"/>
      <w:bookmarkStart w:id="55" w:name="_Toc515898624"/>
      <w:bookmarkStart w:id="56" w:name="_Toc519723317"/>
      <w:bookmarkStart w:id="57" w:name="_Toc50572836"/>
      <w:r>
        <w:t>Greenhouse Gases</w:t>
      </w:r>
      <w:bookmarkEnd w:id="52"/>
      <w:bookmarkEnd w:id="53"/>
      <w:bookmarkEnd w:id="54"/>
      <w:bookmarkEnd w:id="55"/>
      <w:bookmarkEnd w:id="56"/>
      <w:bookmarkEnd w:id="57"/>
    </w:p>
    <w:p w14:paraId="0847EDC7" w14:textId="59F9F172" w:rsidR="00275477" w:rsidRDefault="00275477" w:rsidP="00275477">
      <w:r>
        <w:t>T</w:t>
      </w:r>
      <w:r w:rsidRPr="004E3D5E">
        <w:t xml:space="preserve">he gases emitted globally that </w:t>
      </w:r>
      <w:r>
        <w:t>contribute to the greenhouse effect are known as greenhouse gases (or GHG)</w:t>
      </w:r>
      <w:r w:rsidRPr="004E3D5E">
        <w:t>.</w:t>
      </w:r>
      <w:r w:rsidR="00DE177B" w:rsidRPr="00DE177B">
        <w:t xml:space="preserve"> </w:t>
      </w:r>
      <w:r w:rsidR="00DE177B">
        <w:t>Primary GHG include</w:t>
      </w:r>
      <w:r w:rsidR="00DE177B" w:rsidRPr="00DE177B">
        <w:t xml:space="preserve"> </w:t>
      </w:r>
      <w:r w:rsidR="00DE177B" w:rsidRPr="002F7953">
        <w:t>water vapor</w:t>
      </w:r>
      <w:r w:rsidR="00DE177B" w:rsidRPr="00DE177B">
        <w:t>, carbon dioxide (CO</w:t>
      </w:r>
      <w:r w:rsidR="00DE177B" w:rsidRPr="002F051A">
        <w:rPr>
          <w:vertAlign w:val="subscript"/>
        </w:rPr>
        <w:t>2</w:t>
      </w:r>
      <w:r w:rsidR="00DE177B" w:rsidRPr="00DE177B">
        <w:t>), methane (CH</w:t>
      </w:r>
      <w:r w:rsidR="00DE177B" w:rsidRPr="002F051A">
        <w:rPr>
          <w:vertAlign w:val="subscript"/>
        </w:rPr>
        <w:t>4</w:t>
      </w:r>
      <w:r w:rsidR="00DE177B" w:rsidRPr="00DE177B">
        <w:t>), nitrous oxide (N</w:t>
      </w:r>
      <w:r w:rsidR="00DE177B" w:rsidRPr="002F051A">
        <w:rPr>
          <w:vertAlign w:val="subscript"/>
        </w:rPr>
        <w:t>2</w:t>
      </w:r>
      <w:r w:rsidR="00DE177B" w:rsidRPr="00DE177B">
        <w:t>O</w:t>
      </w:r>
      <w:r w:rsidR="00DE177B" w:rsidRPr="00957622">
        <w:t>),</w:t>
      </w:r>
      <w:r w:rsidR="002E3CF2" w:rsidRPr="00957622">
        <w:t xml:space="preserve"> </w:t>
      </w:r>
      <w:r w:rsidR="00DE177B" w:rsidRPr="00DE177B">
        <w:t>and other trace gases.</w:t>
      </w:r>
      <w:r w:rsidRPr="004E3D5E">
        <w:t xml:space="preserve"> </w:t>
      </w:r>
      <w:r w:rsidRPr="00FF2FAC">
        <w:t>Natural sources of GHG include</w:t>
      </w:r>
      <w:r>
        <w:t xml:space="preserve"> </w:t>
      </w:r>
      <w:r w:rsidRPr="00FF2FAC">
        <w:t>biological and geological sources</w:t>
      </w:r>
      <w:r w:rsidR="00DE177B">
        <w:t xml:space="preserve"> such as plant and animal </w:t>
      </w:r>
      <w:r w:rsidR="00DE177B" w:rsidRPr="00B75EAF">
        <w:t>respiration</w:t>
      </w:r>
      <w:r w:rsidRPr="00B75EAF">
        <w:t>, forest fires and volcanoes. However, industrial sources of GHG are the primary concern. The GHG of primary importance are CO</w:t>
      </w:r>
      <w:r w:rsidRPr="00B75EAF">
        <w:rPr>
          <w:vertAlign w:val="subscript"/>
        </w:rPr>
        <w:t>2</w:t>
      </w:r>
      <w:r w:rsidRPr="00B75EAF">
        <w:t xml:space="preserve">, </w:t>
      </w:r>
      <w:r w:rsidR="00DE177B" w:rsidRPr="00B75EAF">
        <w:t>CH</w:t>
      </w:r>
      <w:r w:rsidR="00DE177B" w:rsidRPr="00B75EAF">
        <w:rPr>
          <w:vertAlign w:val="subscript"/>
        </w:rPr>
        <w:t>4</w:t>
      </w:r>
      <w:r w:rsidRPr="00B75EAF">
        <w:t>,</w:t>
      </w:r>
      <w:r w:rsidR="002E3CF2">
        <w:t xml:space="preserve"> </w:t>
      </w:r>
      <w:r w:rsidRPr="00B75EAF">
        <w:t xml:space="preserve">and </w:t>
      </w:r>
      <w:r w:rsidR="00DE177B" w:rsidRPr="00B75EAF">
        <w:t>N</w:t>
      </w:r>
      <w:r w:rsidR="00DE177B" w:rsidRPr="00B75EAF">
        <w:rPr>
          <w:vertAlign w:val="subscript"/>
        </w:rPr>
        <w:t>2</w:t>
      </w:r>
      <w:r w:rsidR="00A91713" w:rsidRPr="00B75EAF">
        <w:t>O</w:t>
      </w:r>
      <w:r w:rsidRPr="00B75EAF">
        <w:t xml:space="preserve"> because they represent the majority of the GHG emitted by industry. Because CO</w:t>
      </w:r>
      <w:r w:rsidRPr="00B75EAF">
        <w:rPr>
          <w:vertAlign w:val="subscript"/>
        </w:rPr>
        <w:t>2</w:t>
      </w:r>
      <w:r w:rsidRPr="00B75EAF">
        <w:t xml:space="preserve"> is the most abundant of these gases, GHG are usually quantified </w:t>
      </w:r>
      <w:r>
        <w:t>in terms of CO</w:t>
      </w:r>
      <w:r w:rsidRPr="00C13407">
        <w:rPr>
          <w:vertAlign w:val="subscript"/>
        </w:rPr>
        <w:t>2</w:t>
      </w:r>
      <w:r>
        <w:t xml:space="preserve"> equivalent (CO</w:t>
      </w:r>
      <w:r w:rsidRPr="00C13407">
        <w:rPr>
          <w:vertAlign w:val="subscript"/>
        </w:rPr>
        <w:t>2</w:t>
      </w:r>
      <w:r>
        <w:t>e), based on the relative longevity in the atmosphere and the related global warming potential (GWP).</w:t>
      </w:r>
    </w:p>
    <w:p w14:paraId="1230C229" w14:textId="7A8D6147" w:rsidR="004A444F" w:rsidRDefault="00EE14E8" w:rsidP="00275477">
      <w:pPr>
        <w:pStyle w:val="Heading3"/>
      </w:pPr>
      <w:bookmarkStart w:id="58" w:name="_Toc50572837"/>
      <w:r>
        <w:t>Wildfire Risk</w:t>
      </w:r>
      <w:bookmarkEnd w:id="58"/>
    </w:p>
    <w:p w14:paraId="2082092B" w14:textId="751DF834" w:rsidR="007161C7" w:rsidRPr="00EE14E8" w:rsidRDefault="00B12A99" w:rsidP="009C7633">
      <w:r w:rsidRPr="001C27AE">
        <w:t xml:space="preserve">The increase in the size and acreage burned by </w:t>
      </w:r>
      <w:r w:rsidR="003068EE" w:rsidRPr="00EE14E8">
        <w:t xml:space="preserve">wildfires, </w:t>
      </w:r>
      <w:r w:rsidRPr="001C27AE">
        <w:t>particularly in the Western US, is another risk of great concern associated with climate change (Congressional Research Service</w:t>
      </w:r>
      <w:r w:rsidR="00F64F7E">
        <w:t>,</w:t>
      </w:r>
      <w:r w:rsidRPr="001C27AE">
        <w:t xml:space="preserve"> 2019).</w:t>
      </w:r>
      <w:r w:rsidR="00EE14E8">
        <w:t xml:space="preserve"> Although wildfire is not </w:t>
      </w:r>
      <w:r w:rsidR="00352925">
        <w:t>a factor</w:t>
      </w:r>
      <w:r w:rsidR="00EE14E8">
        <w:t xml:space="preserve"> in the RFS, it effectively displac</w:t>
      </w:r>
      <w:r w:rsidR="00352925">
        <w:t>es</w:t>
      </w:r>
      <w:r w:rsidR="00EE14E8">
        <w:t xml:space="preserve"> wood combustion, and </w:t>
      </w:r>
      <w:r w:rsidR="00352925">
        <w:t>therefore is</w:t>
      </w:r>
      <w:r w:rsidR="00EE14E8">
        <w:t xml:space="preserve"> factored into </w:t>
      </w:r>
      <w:r w:rsidR="00352925">
        <w:t xml:space="preserve">this </w:t>
      </w:r>
      <w:r w:rsidR="00EE14E8">
        <w:t>analys</w:t>
      </w:r>
      <w:r w:rsidR="00352925">
        <w:t>i</w:t>
      </w:r>
      <w:r w:rsidR="00EE14E8">
        <w:t xml:space="preserve">s as an alternative fate.  </w:t>
      </w:r>
      <w:r w:rsidR="008625B6">
        <w:t xml:space="preserve">Recent bark beetle infestations </w:t>
      </w:r>
      <w:r w:rsidR="007A46AC">
        <w:t>(Collins et al.</w:t>
      </w:r>
      <w:r w:rsidR="00F64F7E">
        <w:t>,</w:t>
      </w:r>
      <w:r w:rsidR="007A46AC">
        <w:t xml:space="preserve"> 2012) and drought (Stephens et al., 2018) </w:t>
      </w:r>
      <w:r w:rsidR="008625B6">
        <w:t>have also resulted in widespread tree mortality and caused concern regarding the associated increased fuel load Increased fuel load, via climate change and disease, have increased wildfire risk creating a concern that wildfires are inevitable, and that a pragmatic solution of harnessing this fuel load into predictable and useable fuel sources is a good idea.</w:t>
      </w:r>
      <w:r w:rsidR="009C7633">
        <w:t xml:space="preserve"> </w:t>
      </w:r>
      <w:r w:rsidR="008625B6">
        <w:t>W</w:t>
      </w:r>
      <w:r w:rsidR="007161C7">
        <w:t xml:space="preserve">ildfires result in much higher methane emissions than combustion in a stove and presumably less than decomposition. </w:t>
      </w:r>
    </w:p>
    <w:p w14:paraId="4A79A1D7" w14:textId="77777777" w:rsidR="00275477" w:rsidRPr="00003E03" w:rsidRDefault="00275477" w:rsidP="00275477">
      <w:pPr>
        <w:keepNext/>
        <w:keepLines/>
        <w:numPr>
          <w:ilvl w:val="3"/>
          <w:numId w:val="1"/>
        </w:numPr>
        <w:tabs>
          <w:tab w:val="left" w:pos="900"/>
        </w:tabs>
        <w:spacing w:before="240" w:after="60"/>
        <w:outlineLvl w:val="3"/>
        <w:rPr>
          <w:rFonts w:eastAsia="Calibri"/>
          <w:b/>
          <w:bCs/>
          <w:i/>
          <w:iCs/>
          <w:sz w:val="26"/>
        </w:rPr>
      </w:pPr>
      <w:r w:rsidRPr="00003E03">
        <w:rPr>
          <w:rFonts w:eastAsia="Calibri"/>
          <w:b/>
          <w:bCs/>
          <w:i/>
          <w:iCs/>
          <w:sz w:val="26"/>
        </w:rPr>
        <w:t xml:space="preserve">Global Warming Potential </w:t>
      </w:r>
    </w:p>
    <w:p w14:paraId="453042EE" w14:textId="75F9E18F" w:rsidR="005327A7" w:rsidRDefault="00275477" w:rsidP="009C7633">
      <w:r w:rsidRPr="00003E03">
        <w:t xml:space="preserve">GWP is a measure of the potential of a gas to have an effect that could lead to climate change due to prolonged residence time in the atmosphere. The GWP can be used to quantify and communicate the relative and absolute contributions to climate change of emissions of different GHG </w:t>
      </w:r>
      <w:r w:rsidR="00451455">
        <w:rPr>
          <w:rStyle w:val="FootnoteReference"/>
        </w:rPr>
        <w:fldChar w:fldCharType="begin" w:fldLock="1"/>
      </w:r>
      <w:r w:rsidR="00451455">
        <w:instrText>ADDIN CSL_CITATION {"citationItems":[{"id":"ITEM-1","itemData":{"DOI":"10.1017/CBO9781107415324.018","ISBN":"978-1-107-05799-1","ISSN":"1476-4687","PMID":"17429376","abstract":"It is unequivocal that anthropogenic increases in the well-mixed greenhouse gases (WMGHGs) have substantially enhanced the greenhouse effect, and the resulting forcing continues to increase. Aerosols partially offset the forcing of the WMGHGs and dominate the uncertainty associated with the total anthropogenic driving of climate change.","author":[{"dropping-particle":"","family":"Myhre","given":"Gunnar","non-dropping-particle":"","parse-names":false,"suffix":""},{"dropping-particle":"","family":"Shindell","given":"Drew","non-dropping-particle":"","parse-names":false,"suffix":""},{"dropping-particle":"","family":"Bréon","given":"Francois-Marie","non-dropping-particle":"","parse-names":false,"suffix":""},{"dropping-particle":"","family":"Collins","given":"William","non-dropping-particle":"","parse-names":false,"suffix":""},{"dropping-particle":"","family":"Fuglestvedt","given":"Jan","non-dropping-particle":"","parse-names":false,"suffix":""},{"dropping-particle":"","family":"Huang","given":"Jianping","non-dropping-particle":"","parse-names":false,"suffix":""},{"dropping-particle":"","family":"Koch","given":"Dorothy","non-dropping-particle":"","parse-names":false,"suffix":""},{"dropping-particle":"","family":"Lamarque","given":"Jean-Francois","non-dropping-particle":"","parse-names":false,"suffix":""},{"dropping-particle":"","family":"Lee","given":"David","non-dropping-particle":"","parse-names":false,"suffix":""},{"dropping-particle":"","family":"Mendoza","given":"Blanca","non-dropping-particle":"","parse-names":false,"suffix":""},{"dropping-particle":"","family":"Nakajima","given":"Teruyuki","non-dropping-particle":"","parse-names":false,"suffix":""},{"dropping-particle":"","family":"Robock","given":"Alan","non-dropping-particle":"","parse-names":false,"suffix":""},{"dropping-particle":"","family":"Stephens","given":"Graeme","non-dropping-particle":"","parse-names":false,"suffix":""},{"dropping-particle":"","family":"Takemura","given":"Toshihiko","non-dropping-particle":"","parse-names":false,"suffix":""},{"dropping-particle":"","family":"Zhang","given":"Hua","non-dropping-particle":"","parse-names":false,"suffix":""}],"container-title":"Climate Change 2013 - The Physical Science Basis","editor":[{"dropping-particle":"","family":"Intergovernmental Panel on Climate Change","given":"","non-dropping-particle":"","parse-names":false,"suffix":""}],"id":"ITEM-1","issued":{"date-parts":[["2013"]]},"page":"659-740","publisher":"Cambridge University Press","publisher-place":"Cambridge","title":"Anthropogenic and Natural Radiative Forcing","type":"chapter"},"uris":["http://www.mendeley.com/documents/?uuid=5bcbda57-d9de-43ef-9361-ce02f72e1937","http://www.mendeley.com/documents/?uuid=b8b61368-1343-40cc-9ba7-e0c48e80c881"]}],"mendeley":{"formattedCitation":"(Myhre et al. 2013)","plainTextFormattedCitation":"(Myhre et al. 2013)","previouslyFormattedCitation":"(Myhre et al. 2013)"},"properties":{"noteIndex":0},"schema":"https://github.com/citation-style-language/schema/raw/master/csl-citation.json"}</w:instrText>
      </w:r>
      <w:r w:rsidR="00451455">
        <w:rPr>
          <w:rStyle w:val="FootnoteReference"/>
        </w:rPr>
        <w:fldChar w:fldCharType="separate"/>
      </w:r>
      <w:r w:rsidR="00451455" w:rsidRPr="00451455">
        <w:rPr>
          <w:noProof/>
        </w:rPr>
        <w:t>(Myhre et al.</w:t>
      </w:r>
      <w:r w:rsidR="009C7633">
        <w:rPr>
          <w:noProof/>
        </w:rPr>
        <w:t>,</w:t>
      </w:r>
      <w:r w:rsidR="00451455" w:rsidRPr="00451455">
        <w:rPr>
          <w:noProof/>
        </w:rPr>
        <w:t xml:space="preserve"> 2013)</w:t>
      </w:r>
      <w:r w:rsidR="00451455">
        <w:rPr>
          <w:rStyle w:val="FootnoteReference"/>
        </w:rPr>
        <w:fldChar w:fldCharType="end"/>
      </w:r>
      <w:r w:rsidR="009B1F89">
        <w:t xml:space="preserve"> </w:t>
      </w:r>
      <w:r w:rsidRPr="00003E03">
        <w:t xml:space="preserve">and of emissions from </w:t>
      </w:r>
      <w:bookmarkStart w:id="59" w:name="_Ref514008699"/>
      <w:bookmarkStart w:id="60" w:name="_Ref514137581"/>
      <w:bookmarkStart w:id="61" w:name="_Toc514682584"/>
      <w:bookmarkStart w:id="62" w:name="_Toc515898707"/>
      <w:bookmarkStart w:id="63" w:name="_Toc519723396"/>
      <w:r w:rsidRPr="00003E03">
        <w:t xml:space="preserve">countries or sources. </w:t>
      </w:r>
      <w:r w:rsidR="00362DB7" w:rsidRPr="00362DB7">
        <w:fldChar w:fldCharType="begin"/>
      </w:r>
      <w:r w:rsidR="00362DB7" w:rsidRPr="00362DB7">
        <w:instrText xml:space="preserve"> REF _Ref26968203 \h  \* MERGEFORMAT </w:instrText>
      </w:r>
      <w:r w:rsidR="00362DB7" w:rsidRPr="00362DB7">
        <w:fldChar w:fldCharType="separate"/>
      </w:r>
      <w:r w:rsidR="006A0170" w:rsidRPr="006A0170">
        <w:t xml:space="preserve">Table </w:t>
      </w:r>
      <w:r w:rsidR="006A0170" w:rsidRPr="006A0170">
        <w:rPr>
          <w:noProof/>
        </w:rPr>
        <w:t>6</w:t>
      </w:r>
      <w:r w:rsidR="00362DB7" w:rsidRPr="00362DB7">
        <w:fldChar w:fldCharType="end"/>
      </w:r>
      <w:r w:rsidR="00362DB7">
        <w:t xml:space="preserve"> </w:t>
      </w:r>
      <w:r w:rsidRPr="00003E03">
        <w:t>show</w:t>
      </w:r>
      <w:r>
        <w:t>s the GWP values from the Intergovernmental Panel on Climate Change (</w:t>
      </w:r>
      <w:r w:rsidRPr="00003E03">
        <w:t>IPCC</w:t>
      </w:r>
      <w:r>
        <w:t>)</w:t>
      </w:r>
      <w:r w:rsidR="0092520F">
        <w:t>, an international body founded by the United Nations</w:t>
      </w:r>
      <w:r w:rsidRPr="00003E03">
        <w:t xml:space="preserve"> </w:t>
      </w:r>
      <w:r w:rsidR="0092520F">
        <w:t>for the 100</w:t>
      </w:r>
      <w:r w:rsidR="0057627E">
        <w:t>-</w:t>
      </w:r>
      <w:r w:rsidR="0092520F">
        <w:t xml:space="preserve">year and </w:t>
      </w:r>
      <w:r w:rsidR="007B7DAD">
        <w:t>20-year</w:t>
      </w:r>
      <w:r w:rsidR="0092520F">
        <w:t xml:space="preserve"> time</w:t>
      </w:r>
      <w:r w:rsidRPr="00003E03">
        <w:t xml:space="preserve"> horizons</w:t>
      </w:r>
      <w:r w:rsidR="00981A09">
        <w:t xml:space="preserve"> from the two latest IPCC </w:t>
      </w:r>
      <w:r w:rsidR="00981A09" w:rsidRPr="00981A09">
        <w:t>Assessment Reports</w:t>
      </w:r>
      <w:r w:rsidR="001F0EAD">
        <w:t>, (AR4 and AR5),</w:t>
      </w:r>
      <w:r w:rsidR="00981A09" w:rsidRPr="00981A09">
        <w:t xml:space="preserve"> about the state of scientific, technical and socio-economic knowledge on climate change</w:t>
      </w:r>
      <w:r w:rsidRPr="00003E03">
        <w:t xml:space="preserve">.  </w:t>
      </w:r>
    </w:p>
    <w:p w14:paraId="7A4140D7" w14:textId="77777777" w:rsidR="001B6F0A" w:rsidRDefault="001B6F0A" w:rsidP="009C7633"/>
    <w:p w14:paraId="1F62AEA9" w14:textId="5875381E" w:rsidR="00275477" w:rsidRPr="00003E03" w:rsidRDefault="00C61D28" w:rsidP="001B6F0A">
      <w:pPr>
        <w:pStyle w:val="Caption"/>
        <w:spacing w:after="0"/>
      </w:pPr>
      <w:bookmarkStart w:id="64" w:name="_Ref26968203"/>
      <w:bookmarkStart w:id="65" w:name="_Ref514137588"/>
      <w:bookmarkStart w:id="66" w:name="_Toc50572865"/>
      <w:bookmarkEnd w:id="59"/>
      <w:r w:rsidRPr="00C61D28">
        <w:rPr>
          <w:b/>
          <w:bCs w:val="0"/>
        </w:rPr>
        <w:t xml:space="preserve">Table </w:t>
      </w:r>
      <w:r w:rsidRPr="00C61D28">
        <w:rPr>
          <w:b/>
          <w:bCs w:val="0"/>
        </w:rPr>
        <w:fldChar w:fldCharType="begin"/>
      </w:r>
      <w:r w:rsidRPr="00C61D28">
        <w:rPr>
          <w:b/>
          <w:bCs w:val="0"/>
        </w:rPr>
        <w:instrText xml:space="preserve"> SEQ Table \* ARABIC </w:instrText>
      </w:r>
      <w:r w:rsidRPr="00C61D28">
        <w:rPr>
          <w:b/>
          <w:bCs w:val="0"/>
        </w:rPr>
        <w:fldChar w:fldCharType="separate"/>
      </w:r>
      <w:r w:rsidR="006A0170">
        <w:rPr>
          <w:b/>
          <w:bCs w:val="0"/>
          <w:noProof/>
        </w:rPr>
        <w:t>6</w:t>
      </w:r>
      <w:r w:rsidRPr="00C61D28">
        <w:rPr>
          <w:b/>
          <w:bCs w:val="0"/>
        </w:rPr>
        <w:fldChar w:fldCharType="end"/>
      </w:r>
      <w:bookmarkEnd w:id="64"/>
      <w:r w:rsidRPr="00C61D28">
        <w:rPr>
          <w:b/>
          <w:bCs w:val="0"/>
        </w:rPr>
        <w:t>.</w:t>
      </w:r>
      <w:r w:rsidRPr="00003E03">
        <w:rPr>
          <w:rFonts w:asciiTheme="minorHAnsi" w:hAnsiTheme="minorHAnsi"/>
          <w:sz w:val="22"/>
        </w:rPr>
        <w:t xml:space="preserve"> </w:t>
      </w:r>
      <w:r w:rsidR="00275477" w:rsidRPr="00003E03">
        <w:rPr>
          <w:rFonts w:asciiTheme="minorHAnsi" w:hAnsiTheme="minorHAnsi"/>
          <w:sz w:val="22"/>
        </w:rPr>
        <w:t>Global Warming Potential of GHG Pollutants</w:t>
      </w:r>
      <w:bookmarkEnd w:id="60"/>
      <w:bookmarkEnd w:id="61"/>
      <w:bookmarkEnd w:id="62"/>
      <w:bookmarkEnd w:id="63"/>
      <w:bookmarkEnd w:id="65"/>
      <w:bookmarkEnd w:id="66"/>
    </w:p>
    <w:tbl>
      <w:tblPr>
        <w:tblW w:w="9270" w:type="dxa"/>
        <w:tblLook w:val="04A0" w:firstRow="1" w:lastRow="0" w:firstColumn="1" w:lastColumn="0" w:noHBand="0" w:noVBand="1"/>
      </w:tblPr>
      <w:tblGrid>
        <w:gridCol w:w="2430"/>
        <w:gridCol w:w="1795"/>
        <w:gridCol w:w="1710"/>
        <w:gridCol w:w="1710"/>
        <w:gridCol w:w="1625"/>
      </w:tblGrid>
      <w:tr w:rsidR="00275477" w:rsidRPr="00003E03" w14:paraId="56DBA41B" w14:textId="77777777" w:rsidTr="00C61D28">
        <w:trPr>
          <w:trHeight w:val="300"/>
        </w:trPr>
        <w:tc>
          <w:tcPr>
            <w:tcW w:w="2430" w:type="dxa"/>
            <w:tcBorders>
              <w:top w:val="single" w:sz="4" w:space="0" w:color="auto"/>
              <w:bottom w:val="double" w:sz="4" w:space="0" w:color="auto"/>
            </w:tcBorders>
            <w:shd w:val="clear" w:color="000000" w:fill="FFFFFF"/>
            <w:noWrap/>
            <w:vAlign w:val="bottom"/>
            <w:hideMark/>
          </w:tcPr>
          <w:p w14:paraId="27D3548D" w14:textId="77777777" w:rsidR="00275477" w:rsidRPr="00003E03" w:rsidRDefault="00275477" w:rsidP="007A6325">
            <w:pPr>
              <w:jc w:val="right"/>
              <w:rPr>
                <w:rFonts w:asciiTheme="minorHAnsi" w:hAnsiTheme="minorHAnsi" w:cs="Arial"/>
                <w:b/>
                <w:color w:val="000000"/>
                <w:szCs w:val="24"/>
              </w:rPr>
            </w:pPr>
            <w:r w:rsidRPr="00003E03">
              <w:rPr>
                <w:rFonts w:asciiTheme="minorHAnsi" w:hAnsiTheme="minorHAnsi" w:cs="Arial"/>
                <w:b/>
                <w:color w:val="000000"/>
                <w:szCs w:val="24"/>
              </w:rPr>
              <w:t>IPCC Assessment</w:t>
            </w:r>
          </w:p>
        </w:tc>
        <w:tc>
          <w:tcPr>
            <w:tcW w:w="3505" w:type="dxa"/>
            <w:gridSpan w:val="2"/>
            <w:tcBorders>
              <w:top w:val="single" w:sz="4" w:space="0" w:color="auto"/>
              <w:bottom w:val="double" w:sz="4" w:space="0" w:color="auto"/>
            </w:tcBorders>
            <w:shd w:val="clear" w:color="000000" w:fill="FFFFFF"/>
            <w:noWrap/>
            <w:vAlign w:val="bottom"/>
            <w:hideMark/>
          </w:tcPr>
          <w:p w14:paraId="715F5FD0" w14:textId="77777777" w:rsidR="00275477" w:rsidRPr="00003E03" w:rsidRDefault="00275477" w:rsidP="007A6325">
            <w:pPr>
              <w:jc w:val="center"/>
              <w:rPr>
                <w:rFonts w:asciiTheme="minorHAnsi" w:hAnsiTheme="minorHAnsi" w:cs="Arial"/>
                <w:b/>
                <w:color w:val="000000"/>
                <w:szCs w:val="24"/>
              </w:rPr>
            </w:pPr>
            <w:r w:rsidRPr="00003E03">
              <w:rPr>
                <w:rFonts w:asciiTheme="minorHAnsi" w:hAnsiTheme="minorHAnsi" w:cs="Arial"/>
                <w:b/>
                <w:color w:val="000000"/>
                <w:szCs w:val="24"/>
              </w:rPr>
              <w:t>AR5</w:t>
            </w:r>
            <w:r w:rsidR="006B7423" w:rsidRPr="006B7423">
              <w:rPr>
                <w:rFonts w:asciiTheme="minorHAnsi" w:hAnsiTheme="minorHAnsi" w:cs="Arial"/>
                <w:b/>
                <w:color w:val="000000"/>
                <w:szCs w:val="24"/>
                <w:vertAlign w:val="superscript"/>
              </w:rPr>
              <w:t>a</w:t>
            </w:r>
          </w:p>
        </w:tc>
        <w:tc>
          <w:tcPr>
            <w:tcW w:w="3335" w:type="dxa"/>
            <w:gridSpan w:val="2"/>
            <w:tcBorders>
              <w:top w:val="single" w:sz="4" w:space="0" w:color="auto"/>
              <w:bottom w:val="double" w:sz="4" w:space="0" w:color="auto"/>
            </w:tcBorders>
            <w:shd w:val="clear" w:color="000000" w:fill="FFFFFF"/>
            <w:noWrap/>
            <w:vAlign w:val="bottom"/>
            <w:hideMark/>
          </w:tcPr>
          <w:p w14:paraId="72EBB069" w14:textId="5E6926B6" w:rsidR="00275477" w:rsidRPr="009C7633" w:rsidRDefault="00275477" w:rsidP="007A6325">
            <w:pPr>
              <w:jc w:val="center"/>
              <w:rPr>
                <w:rFonts w:asciiTheme="minorHAnsi" w:hAnsiTheme="minorHAnsi" w:cs="Arial"/>
                <w:b/>
                <w:color w:val="000000"/>
                <w:szCs w:val="24"/>
                <w:vertAlign w:val="superscript"/>
              </w:rPr>
            </w:pPr>
            <w:r w:rsidRPr="00003E03">
              <w:rPr>
                <w:rFonts w:asciiTheme="minorHAnsi" w:hAnsiTheme="minorHAnsi" w:cs="Arial"/>
                <w:b/>
                <w:color w:val="000000"/>
                <w:szCs w:val="24"/>
              </w:rPr>
              <w:t>AR4</w:t>
            </w:r>
            <w:r w:rsidR="009C7633">
              <w:rPr>
                <w:rFonts w:asciiTheme="minorHAnsi" w:hAnsiTheme="minorHAnsi" w:cs="Arial"/>
                <w:b/>
                <w:color w:val="000000"/>
                <w:szCs w:val="24"/>
                <w:vertAlign w:val="superscript"/>
              </w:rPr>
              <w:t>b</w:t>
            </w:r>
          </w:p>
        </w:tc>
      </w:tr>
      <w:tr w:rsidR="00275477" w:rsidRPr="00003E03" w14:paraId="7F07DED9" w14:textId="77777777" w:rsidTr="00C61D28">
        <w:trPr>
          <w:trHeight w:val="300"/>
        </w:trPr>
        <w:tc>
          <w:tcPr>
            <w:tcW w:w="2430" w:type="dxa"/>
            <w:tcBorders>
              <w:top w:val="double" w:sz="4" w:space="0" w:color="auto"/>
              <w:bottom w:val="single" w:sz="4" w:space="0" w:color="auto"/>
            </w:tcBorders>
            <w:shd w:val="clear" w:color="000000" w:fill="FFFFFF"/>
            <w:noWrap/>
            <w:vAlign w:val="bottom"/>
            <w:hideMark/>
          </w:tcPr>
          <w:p w14:paraId="4333724E" w14:textId="77777777" w:rsidR="00275477" w:rsidRPr="00003E03" w:rsidRDefault="00275477" w:rsidP="007A6325">
            <w:pPr>
              <w:jc w:val="right"/>
              <w:rPr>
                <w:rFonts w:asciiTheme="minorHAnsi" w:hAnsiTheme="minorHAnsi" w:cs="Arial"/>
                <w:bCs/>
                <w:szCs w:val="24"/>
              </w:rPr>
            </w:pPr>
            <w:r>
              <w:rPr>
                <w:rFonts w:asciiTheme="minorHAnsi" w:hAnsiTheme="minorHAnsi" w:cs="Arial"/>
                <w:bCs/>
                <w:szCs w:val="24"/>
              </w:rPr>
              <w:t xml:space="preserve">GWP </w:t>
            </w:r>
            <w:r w:rsidRPr="00003E03">
              <w:rPr>
                <w:rFonts w:asciiTheme="minorHAnsi" w:hAnsiTheme="minorHAnsi" w:cs="Arial"/>
                <w:bCs/>
                <w:szCs w:val="24"/>
              </w:rPr>
              <w:t>Time Horizon</w:t>
            </w:r>
          </w:p>
        </w:tc>
        <w:tc>
          <w:tcPr>
            <w:tcW w:w="1795" w:type="dxa"/>
            <w:tcBorders>
              <w:top w:val="double" w:sz="4" w:space="0" w:color="auto"/>
              <w:bottom w:val="single" w:sz="4" w:space="0" w:color="auto"/>
            </w:tcBorders>
            <w:shd w:val="clear" w:color="000000" w:fill="FFFFFF"/>
            <w:noWrap/>
            <w:vAlign w:val="bottom"/>
            <w:hideMark/>
          </w:tcPr>
          <w:p w14:paraId="27B4F3A7"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100</w:t>
            </w:r>
          </w:p>
        </w:tc>
        <w:tc>
          <w:tcPr>
            <w:tcW w:w="1710" w:type="dxa"/>
            <w:tcBorders>
              <w:top w:val="double" w:sz="4" w:space="0" w:color="auto"/>
              <w:bottom w:val="single" w:sz="4" w:space="0" w:color="auto"/>
            </w:tcBorders>
            <w:shd w:val="clear" w:color="000000" w:fill="FFFFFF"/>
            <w:noWrap/>
            <w:vAlign w:val="bottom"/>
            <w:hideMark/>
          </w:tcPr>
          <w:p w14:paraId="63F414EC"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20</w:t>
            </w:r>
          </w:p>
        </w:tc>
        <w:tc>
          <w:tcPr>
            <w:tcW w:w="1710" w:type="dxa"/>
            <w:tcBorders>
              <w:top w:val="double" w:sz="4" w:space="0" w:color="auto"/>
              <w:bottom w:val="single" w:sz="4" w:space="0" w:color="auto"/>
            </w:tcBorders>
            <w:shd w:val="clear" w:color="000000" w:fill="FFFFFF"/>
            <w:noWrap/>
            <w:vAlign w:val="bottom"/>
            <w:hideMark/>
          </w:tcPr>
          <w:p w14:paraId="25D397F9"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100</w:t>
            </w:r>
          </w:p>
        </w:tc>
        <w:tc>
          <w:tcPr>
            <w:tcW w:w="1625" w:type="dxa"/>
            <w:tcBorders>
              <w:top w:val="double" w:sz="4" w:space="0" w:color="auto"/>
              <w:bottom w:val="single" w:sz="4" w:space="0" w:color="auto"/>
            </w:tcBorders>
            <w:shd w:val="clear" w:color="000000" w:fill="FFFFFF"/>
            <w:noWrap/>
            <w:vAlign w:val="bottom"/>
            <w:hideMark/>
          </w:tcPr>
          <w:p w14:paraId="4179F70F"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20</w:t>
            </w:r>
          </w:p>
        </w:tc>
      </w:tr>
      <w:tr w:rsidR="00275477" w:rsidRPr="00003E03" w14:paraId="75264AB6" w14:textId="77777777" w:rsidTr="00C61D28">
        <w:trPr>
          <w:trHeight w:val="315"/>
        </w:trPr>
        <w:tc>
          <w:tcPr>
            <w:tcW w:w="2430" w:type="dxa"/>
            <w:tcBorders>
              <w:top w:val="single" w:sz="4" w:space="0" w:color="auto"/>
            </w:tcBorders>
            <w:shd w:val="clear" w:color="000000" w:fill="FFFFFF"/>
            <w:noWrap/>
            <w:vAlign w:val="bottom"/>
            <w:hideMark/>
          </w:tcPr>
          <w:p w14:paraId="6BFD3A51" w14:textId="77777777" w:rsidR="00275477" w:rsidRPr="00003E03" w:rsidRDefault="00275477" w:rsidP="007A6325">
            <w:pPr>
              <w:jc w:val="center"/>
              <w:rPr>
                <w:rFonts w:asciiTheme="minorHAnsi" w:hAnsiTheme="minorHAnsi" w:cs="Arial"/>
                <w:szCs w:val="24"/>
              </w:rPr>
            </w:pPr>
            <w:r w:rsidRPr="00003E03">
              <w:rPr>
                <w:rFonts w:asciiTheme="minorHAnsi" w:hAnsiTheme="minorHAnsi" w:cs="Arial"/>
                <w:szCs w:val="24"/>
              </w:rPr>
              <w:t>CO</w:t>
            </w:r>
            <w:r w:rsidRPr="00003E03">
              <w:rPr>
                <w:rFonts w:asciiTheme="minorHAnsi" w:hAnsiTheme="minorHAnsi" w:cs="Arial"/>
                <w:szCs w:val="24"/>
                <w:vertAlign w:val="subscript"/>
              </w:rPr>
              <w:t>2</w:t>
            </w:r>
          </w:p>
        </w:tc>
        <w:tc>
          <w:tcPr>
            <w:tcW w:w="1795" w:type="dxa"/>
            <w:tcBorders>
              <w:top w:val="single" w:sz="4" w:space="0" w:color="auto"/>
            </w:tcBorders>
            <w:shd w:val="clear" w:color="000000" w:fill="FFFFFF"/>
            <w:noWrap/>
            <w:vAlign w:val="bottom"/>
            <w:hideMark/>
          </w:tcPr>
          <w:p w14:paraId="6CB32FA2"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w:t>
            </w:r>
          </w:p>
        </w:tc>
        <w:tc>
          <w:tcPr>
            <w:tcW w:w="1710" w:type="dxa"/>
            <w:tcBorders>
              <w:top w:val="single" w:sz="4" w:space="0" w:color="auto"/>
            </w:tcBorders>
            <w:shd w:val="clear" w:color="000000" w:fill="FFFFFF"/>
            <w:noWrap/>
            <w:vAlign w:val="bottom"/>
            <w:hideMark/>
          </w:tcPr>
          <w:p w14:paraId="31373D95"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w:t>
            </w:r>
          </w:p>
        </w:tc>
        <w:tc>
          <w:tcPr>
            <w:tcW w:w="1710" w:type="dxa"/>
            <w:tcBorders>
              <w:top w:val="single" w:sz="4" w:space="0" w:color="auto"/>
            </w:tcBorders>
            <w:shd w:val="clear" w:color="000000" w:fill="FFFFFF"/>
            <w:noWrap/>
            <w:vAlign w:val="bottom"/>
            <w:hideMark/>
          </w:tcPr>
          <w:p w14:paraId="2F424DFA"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w:t>
            </w:r>
          </w:p>
        </w:tc>
        <w:tc>
          <w:tcPr>
            <w:tcW w:w="1625" w:type="dxa"/>
            <w:tcBorders>
              <w:top w:val="single" w:sz="4" w:space="0" w:color="auto"/>
            </w:tcBorders>
            <w:shd w:val="clear" w:color="000000" w:fill="FFFFFF"/>
            <w:noWrap/>
            <w:vAlign w:val="bottom"/>
            <w:hideMark/>
          </w:tcPr>
          <w:p w14:paraId="1DB6494A"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1</w:t>
            </w:r>
          </w:p>
        </w:tc>
      </w:tr>
      <w:tr w:rsidR="00275477" w:rsidRPr="00003E03" w14:paraId="78D3DE85" w14:textId="77777777" w:rsidTr="00C61D28">
        <w:trPr>
          <w:trHeight w:val="300"/>
        </w:trPr>
        <w:tc>
          <w:tcPr>
            <w:tcW w:w="2430" w:type="dxa"/>
            <w:shd w:val="clear" w:color="000000" w:fill="FFFFFF"/>
            <w:noWrap/>
            <w:vAlign w:val="bottom"/>
            <w:hideMark/>
          </w:tcPr>
          <w:p w14:paraId="590D161C" w14:textId="77777777" w:rsidR="00275477" w:rsidRPr="00003E03" w:rsidRDefault="00275477" w:rsidP="007A6325">
            <w:pPr>
              <w:jc w:val="center"/>
              <w:rPr>
                <w:rFonts w:asciiTheme="minorHAnsi" w:hAnsiTheme="minorHAnsi" w:cs="Arial"/>
                <w:szCs w:val="24"/>
              </w:rPr>
            </w:pPr>
            <w:r w:rsidRPr="00003E03">
              <w:rPr>
                <w:rFonts w:asciiTheme="minorHAnsi" w:hAnsiTheme="minorHAnsi" w:cs="Arial"/>
                <w:szCs w:val="24"/>
              </w:rPr>
              <w:t>CH</w:t>
            </w:r>
            <w:r w:rsidRPr="00003E03">
              <w:rPr>
                <w:rFonts w:asciiTheme="minorHAnsi" w:hAnsiTheme="minorHAnsi" w:cs="Arial"/>
                <w:szCs w:val="24"/>
                <w:vertAlign w:val="subscript"/>
              </w:rPr>
              <w:t>4</w:t>
            </w:r>
          </w:p>
        </w:tc>
        <w:tc>
          <w:tcPr>
            <w:tcW w:w="1795" w:type="dxa"/>
            <w:shd w:val="clear" w:color="000000" w:fill="FFFFFF"/>
            <w:noWrap/>
            <w:vAlign w:val="bottom"/>
            <w:hideMark/>
          </w:tcPr>
          <w:p w14:paraId="661622E3"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30</w:t>
            </w:r>
            <w:r w:rsidR="00540FE2" w:rsidRPr="009163E0">
              <w:rPr>
                <w:rFonts w:asciiTheme="minorHAnsi" w:hAnsiTheme="minorHAnsi" w:cs="Arial"/>
                <w:color w:val="000000"/>
                <w:szCs w:val="24"/>
                <w:vertAlign w:val="superscript"/>
              </w:rPr>
              <w:t>a</w:t>
            </w:r>
          </w:p>
        </w:tc>
        <w:tc>
          <w:tcPr>
            <w:tcW w:w="1710" w:type="dxa"/>
            <w:shd w:val="clear" w:color="000000" w:fill="FFFFFF"/>
            <w:noWrap/>
            <w:vAlign w:val="bottom"/>
            <w:hideMark/>
          </w:tcPr>
          <w:p w14:paraId="7A453BD2"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85</w:t>
            </w:r>
          </w:p>
        </w:tc>
        <w:tc>
          <w:tcPr>
            <w:tcW w:w="1710" w:type="dxa"/>
            <w:shd w:val="clear" w:color="000000" w:fill="FFFFFF"/>
            <w:noWrap/>
            <w:vAlign w:val="bottom"/>
            <w:hideMark/>
          </w:tcPr>
          <w:p w14:paraId="4D14F3EE" w14:textId="77777777" w:rsidR="00275477" w:rsidRPr="00003E03" w:rsidRDefault="004409CE" w:rsidP="004409CE">
            <w:pPr>
              <w:jc w:val="center"/>
              <w:rPr>
                <w:rFonts w:asciiTheme="minorHAnsi" w:hAnsiTheme="minorHAnsi" w:cs="Arial"/>
                <w:color w:val="000000"/>
                <w:szCs w:val="24"/>
              </w:rPr>
            </w:pPr>
            <w:r>
              <w:rPr>
                <w:rFonts w:asciiTheme="minorHAnsi" w:hAnsiTheme="minorHAnsi" w:cs="Arial"/>
                <w:color w:val="000000"/>
                <w:szCs w:val="24"/>
              </w:rPr>
              <w:t>25</w:t>
            </w:r>
            <w:r w:rsidR="00540FE2" w:rsidRPr="009163E0">
              <w:rPr>
                <w:rFonts w:asciiTheme="minorHAnsi" w:hAnsiTheme="minorHAnsi" w:cs="Arial"/>
                <w:color w:val="000000"/>
                <w:szCs w:val="24"/>
                <w:vertAlign w:val="superscript"/>
              </w:rPr>
              <w:t>a</w:t>
            </w:r>
          </w:p>
        </w:tc>
        <w:tc>
          <w:tcPr>
            <w:tcW w:w="1625" w:type="dxa"/>
            <w:shd w:val="clear" w:color="000000" w:fill="FFFFFF"/>
            <w:noWrap/>
            <w:vAlign w:val="bottom"/>
            <w:hideMark/>
          </w:tcPr>
          <w:p w14:paraId="37DEC90E"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72</w:t>
            </w:r>
          </w:p>
        </w:tc>
      </w:tr>
      <w:tr w:rsidR="00275477" w:rsidRPr="00003E03" w14:paraId="698A8199" w14:textId="77777777" w:rsidTr="00C61D28">
        <w:trPr>
          <w:trHeight w:val="300"/>
        </w:trPr>
        <w:tc>
          <w:tcPr>
            <w:tcW w:w="2430" w:type="dxa"/>
            <w:tcBorders>
              <w:bottom w:val="single" w:sz="4" w:space="0" w:color="auto"/>
            </w:tcBorders>
            <w:shd w:val="clear" w:color="000000" w:fill="FFFFFF"/>
            <w:noWrap/>
            <w:vAlign w:val="bottom"/>
            <w:hideMark/>
          </w:tcPr>
          <w:p w14:paraId="730C9C9C" w14:textId="77777777" w:rsidR="00275477" w:rsidRPr="00003E03" w:rsidRDefault="00275477" w:rsidP="007A6325">
            <w:pPr>
              <w:jc w:val="center"/>
              <w:rPr>
                <w:rFonts w:asciiTheme="minorHAnsi" w:hAnsiTheme="minorHAnsi" w:cs="Arial"/>
                <w:szCs w:val="24"/>
              </w:rPr>
            </w:pPr>
            <w:r w:rsidRPr="00003E03">
              <w:rPr>
                <w:rFonts w:asciiTheme="minorHAnsi" w:hAnsiTheme="minorHAnsi" w:cs="Arial"/>
                <w:szCs w:val="24"/>
              </w:rPr>
              <w:t>N</w:t>
            </w:r>
            <w:r w:rsidRPr="00003E03">
              <w:rPr>
                <w:rFonts w:asciiTheme="minorHAnsi" w:hAnsiTheme="minorHAnsi" w:cs="Arial"/>
                <w:szCs w:val="24"/>
                <w:vertAlign w:val="subscript"/>
              </w:rPr>
              <w:t>2</w:t>
            </w:r>
            <w:r w:rsidRPr="00003E03">
              <w:rPr>
                <w:rFonts w:asciiTheme="minorHAnsi" w:hAnsiTheme="minorHAnsi" w:cs="Arial"/>
                <w:szCs w:val="24"/>
              </w:rPr>
              <w:t>O</w:t>
            </w:r>
          </w:p>
        </w:tc>
        <w:tc>
          <w:tcPr>
            <w:tcW w:w="1795" w:type="dxa"/>
            <w:tcBorders>
              <w:bottom w:val="single" w:sz="4" w:space="0" w:color="auto"/>
            </w:tcBorders>
            <w:shd w:val="clear" w:color="000000" w:fill="FFFFFF"/>
            <w:noWrap/>
            <w:vAlign w:val="bottom"/>
            <w:hideMark/>
          </w:tcPr>
          <w:p w14:paraId="45E0F619"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265</w:t>
            </w:r>
          </w:p>
        </w:tc>
        <w:tc>
          <w:tcPr>
            <w:tcW w:w="1710" w:type="dxa"/>
            <w:tcBorders>
              <w:bottom w:val="single" w:sz="4" w:space="0" w:color="auto"/>
            </w:tcBorders>
            <w:shd w:val="clear" w:color="000000" w:fill="FFFFFF"/>
            <w:noWrap/>
            <w:vAlign w:val="bottom"/>
            <w:hideMark/>
          </w:tcPr>
          <w:p w14:paraId="624DE66F"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264</w:t>
            </w:r>
          </w:p>
        </w:tc>
        <w:tc>
          <w:tcPr>
            <w:tcW w:w="1710" w:type="dxa"/>
            <w:tcBorders>
              <w:bottom w:val="single" w:sz="4" w:space="0" w:color="auto"/>
            </w:tcBorders>
            <w:shd w:val="clear" w:color="000000" w:fill="FFFFFF"/>
            <w:noWrap/>
            <w:vAlign w:val="bottom"/>
            <w:hideMark/>
          </w:tcPr>
          <w:p w14:paraId="618E29DB"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298</w:t>
            </w:r>
          </w:p>
        </w:tc>
        <w:tc>
          <w:tcPr>
            <w:tcW w:w="1625" w:type="dxa"/>
            <w:tcBorders>
              <w:bottom w:val="single" w:sz="4" w:space="0" w:color="auto"/>
            </w:tcBorders>
            <w:shd w:val="clear" w:color="000000" w:fill="FFFFFF"/>
            <w:noWrap/>
            <w:vAlign w:val="bottom"/>
            <w:hideMark/>
          </w:tcPr>
          <w:p w14:paraId="25E8A83A" w14:textId="77777777" w:rsidR="00275477" w:rsidRPr="00003E03" w:rsidRDefault="00275477" w:rsidP="007A6325">
            <w:pPr>
              <w:jc w:val="center"/>
              <w:rPr>
                <w:rFonts w:asciiTheme="minorHAnsi" w:hAnsiTheme="minorHAnsi" w:cs="Arial"/>
                <w:color w:val="000000"/>
                <w:szCs w:val="24"/>
              </w:rPr>
            </w:pPr>
            <w:r w:rsidRPr="00003E03">
              <w:rPr>
                <w:rFonts w:asciiTheme="minorHAnsi" w:hAnsiTheme="minorHAnsi" w:cs="Arial"/>
                <w:color w:val="000000"/>
                <w:szCs w:val="24"/>
              </w:rPr>
              <w:t>289</w:t>
            </w:r>
          </w:p>
        </w:tc>
      </w:tr>
    </w:tbl>
    <w:p w14:paraId="3A0FB32F" w14:textId="6C6B3B2D" w:rsidR="00275477" w:rsidRPr="00033E90" w:rsidRDefault="001345AF" w:rsidP="00275477">
      <w:pPr>
        <w:rPr>
          <w:sz w:val="20"/>
          <w:szCs w:val="20"/>
        </w:rPr>
      </w:pPr>
      <w:r w:rsidRPr="00033E90">
        <w:rPr>
          <w:sz w:val="20"/>
          <w:szCs w:val="20"/>
          <w:vertAlign w:val="superscript"/>
        </w:rPr>
        <w:t xml:space="preserve">a </w:t>
      </w:r>
      <w:r w:rsidR="006B7423" w:rsidRPr="00033E90">
        <w:rPr>
          <w:sz w:val="20"/>
          <w:szCs w:val="20"/>
        </w:rPr>
        <w:t>IPCC Fifth A</w:t>
      </w:r>
      <w:r w:rsidR="00BE439D" w:rsidRPr="00033E90">
        <w:rPr>
          <w:sz w:val="20"/>
          <w:szCs w:val="20"/>
        </w:rPr>
        <w:t>ssessment Report 5 (A</w:t>
      </w:r>
      <w:r w:rsidRPr="00033E90">
        <w:rPr>
          <w:sz w:val="20"/>
          <w:szCs w:val="20"/>
        </w:rPr>
        <w:t>R5</w:t>
      </w:r>
      <w:r w:rsidR="00BE439D" w:rsidRPr="00033E90">
        <w:rPr>
          <w:sz w:val="20"/>
          <w:szCs w:val="20"/>
        </w:rPr>
        <w:t>)</w:t>
      </w:r>
      <w:r w:rsidRPr="00033E90">
        <w:rPr>
          <w:sz w:val="20"/>
          <w:szCs w:val="20"/>
        </w:rPr>
        <w:t xml:space="preserve"> </w:t>
      </w:r>
      <w:r w:rsidR="006B7423" w:rsidRPr="00033E90">
        <w:rPr>
          <w:sz w:val="20"/>
          <w:szCs w:val="20"/>
        </w:rPr>
        <w:t xml:space="preserve">published in 2014 </w:t>
      </w:r>
      <w:r w:rsidRPr="00033E90">
        <w:rPr>
          <w:sz w:val="20"/>
          <w:szCs w:val="20"/>
        </w:rPr>
        <w:t>includes a GWP of 28 for biogenic CH</w:t>
      </w:r>
      <w:r w:rsidRPr="00033E90">
        <w:rPr>
          <w:sz w:val="20"/>
          <w:szCs w:val="20"/>
          <w:vertAlign w:val="subscript"/>
        </w:rPr>
        <w:t>4</w:t>
      </w:r>
      <w:r w:rsidRPr="00033E90">
        <w:rPr>
          <w:sz w:val="20"/>
          <w:szCs w:val="20"/>
        </w:rPr>
        <w:t>. Since the biogenic source would be emitted either as CO</w:t>
      </w:r>
      <w:r w:rsidRPr="00033E90">
        <w:rPr>
          <w:sz w:val="20"/>
          <w:szCs w:val="20"/>
          <w:vertAlign w:val="subscript"/>
        </w:rPr>
        <w:t>2</w:t>
      </w:r>
      <w:r w:rsidRPr="00033E90">
        <w:rPr>
          <w:sz w:val="20"/>
          <w:szCs w:val="20"/>
        </w:rPr>
        <w:t xml:space="preserve"> or CH</w:t>
      </w:r>
      <w:r w:rsidRPr="00033E90">
        <w:rPr>
          <w:sz w:val="20"/>
          <w:szCs w:val="20"/>
          <w:vertAlign w:val="subscript"/>
        </w:rPr>
        <w:t>4</w:t>
      </w:r>
      <w:r w:rsidRPr="00033E90">
        <w:rPr>
          <w:sz w:val="20"/>
          <w:szCs w:val="20"/>
        </w:rPr>
        <w:t>, the difference between the GWP of 30 and 28 represents in the indirect effects of methane decomposition to CO</w:t>
      </w:r>
      <w:r w:rsidRPr="00033E90">
        <w:rPr>
          <w:sz w:val="20"/>
          <w:szCs w:val="20"/>
          <w:vertAlign w:val="subscript"/>
        </w:rPr>
        <w:t>2</w:t>
      </w:r>
      <w:r w:rsidRPr="00033E90">
        <w:rPr>
          <w:sz w:val="20"/>
          <w:szCs w:val="20"/>
        </w:rPr>
        <w:t xml:space="preserve">. </w:t>
      </w:r>
      <w:r w:rsidR="006B7423" w:rsidRPr="00033E90">
        <w:rPr>
          <w:sz w:val="20"/>
          <w:szCs w:val="20"/>
        </w:rPr>
        <w:t>(Myhre, 2013)</w:t>
      </w:r>
    </w:p>
    <w:p w14:paraId="0759EF7A" w14:textId="77777777" w:rsidR="00147CF7" w:rsidRPr="00033E90" w:rsidRDefault="006B7423" w:rsidP="00275477">
      <w:pPr>
        <w:rPr>
          <w:sz w:val="20"/>
          <w:szCs w:val="20"/>
        </w:rPr>
      </w:pPr>
      <w:r w:rsidRPr="00033E90">
        <w:rPr>
          <w:sz w:val="20"/>
          <w:szCs w:val="20"/>
          <w:vertAlign w:val="superscript"/>
        </w:rPr>
        <w:t>b</w:t>
      </w:r>
      <w:r w:rsidRPr="00033E90">
        <w:rPr>
          <w:sz w:val="20"/>
          <w:szCs w:val="20"/>
        </w:rPr>
        <w:t xml:space="preserve"> Fourth IPCC Assessment report published in 2007</w:t>
      </w:r>
    </w:p>
    <w:p w14:paraId="2044CB94" w14:textId="77777777" w:rsidR="002C6009" w:rsidRPr="006B7423" w:rsidRDefault="002C6009" w:rsidP="00275477">
      <w:pPr>
        <w:rPr>
          <w:sz w:val="22"/>
        </w:rPr>
      </w:pPr>
    </w:p>
    <w:p w14:paraId="0A429F59" w14:textId="1A6E3CC7" w:rsidR="00275477" w:rsidRPr="00003E03" w:rsidRDefault="00275477" w:rsidP="00275477">
      <w:r w:rsidRPr="00003E03">
        <w:t>The United Nations Framework Convention on Climate Change uses the 100-year GWP. The United States primarily uses the 100-year GWP</w:t>
      </w:r>
      <w:r w:rsidR="0092520F">
        <w:t xml:space="preserve"> for reporting of GHG emissions</w:t>
      </w:r>
      <w:r w:rsidRPr="00003E03">
        <w:t>. The State of Washington Greenhouse Gas Reporting program (</w:t>
      </w:r>
      <w:r w:rsidR="00513C44">
        <w:t>Section</w:t>
      </w:r>
      <w:r w:rsidR="00513C44" w:rsidRPr="00003E03">
        <w:t xml:space="preserve"> </w:t>
      </w:r>
      <w:r w:rsidRPr="00003E03">
        <w:t>173-441</w:t>
      </w:r>
      <w:r w:rsidR="00513C44">
        <w:t xml:space="preserve"> of the Washington Administrative Code</w:t>
      </w:r>
      <w:r w:rsidRPr="00003E03">
        <w:t xml:space="preserve">) also uses the 100-year GWP. The 20-year GWP is sometimes used as an alternative to the 100-year GWP. The 20-year GWP prioritizes gases with shorter lifetimes, because it does not consider impacts that happen more than 20 years after the emissions occur. Because all GWPs are calculated relative to </w:t>
      </w:r>
      <w:r w:rsidRPr="00003E03">
        <w:rPr>
          <w:rFonts w:asciiTheme="minorHAnsi" w:hAnsiTheme="minorHAnsi" w:cs="Arial"/>
          <w:szCs w:val="24"/>
        </w:rPr>
        <w:t>CO</w:t>
      </w:r>
      <w:r w:rsidRPr="00003E03">
        <w:rPr>
          <w:rFonts w:asciiTheme="minorHAnsi" w:hAnsiTheme="minorHAnsi" w:cs="Arial"/>
          <w:szCs w:val="24"/>
          <w:vertAlign w:val="subscript"/>
        </w:rPr>
        <w:t>2</w:t>
      </w:r>
      <w:r w:rsidRPr="00003E03">
        <w:t xml:space="preserve">, </w:t>
      </w:r>
      <w:r>
        <w:t xml:space="preserve">emission calculations </w:t>
      </w:r>
      <w:r w:rsidRPr="00003E03">
        <w:t xml:space="preserve">based on a </w:t>
      </w:r>
      <w:r>
        <w:t>20-year GWP</w:t>
      </w:r>
      <w:r w:rsidRPr="00003E03">
        <w:t xml:space="preserve"> will be larger for gases with lifetimes shorter than that of </w:t>
      </w:r>
      <w:r w:rsidRPr="00324AA1">
        <w:t>CO</w:t>
      </w:r>
      <w:r w:rsidRPr="00B2570A">
        <w:rPr>
          <w:vertAlign w:val="subscript"/>
        </w:rPr>
        <w:t>2</w:t>
      </w:r>
      <w:r w:rsidRPr="00003E03">
        <w:t xml:space="preserve">, and smaller for gases with lifetimes longer than </w:t>
      </w:r>
      <w:r w:rsidRPr="00C13407">
        <w:rPr>
          <w:rFonts w:asciiTheme="minorHAnsi" w:hAnsiTheme="minorHAnsi"/>
        </w:rPr>
        <w:t>CO</w:t>
      </w:r>
      <w:r w:rsidRPr="00C13407">
        <w:rPr>
          <w:rFonts w:asciiTheme="minorHAnsi" w:hAnsiTheme="minorHAnsi"/>
          <w:vertAlign w:val="subscript"/>
        </w:rPr>
        <w:t>2</w:t>
      </w:r>
      <w:r w:rsidRPr="00003E03">
        <w:t xml:space="preserve"> (EPA). Values in this Study are based on the </w:t>
      </w:r>
      <w:r w:rsidR="00A72DB4">
        <w:t xml:space="preserve">AR4 </w:t>
      </w:r>
      <w:r w:rsidRPr="00003E03">
        <w:t>100-year GWP for consistency with International</w:t>
      </w:r>
      <w:r w:rsidR="00883F26">
        <w:t xml:space="preserve"> and</w:t>
      </w:r>
      <w:r w:rsidRPr="00003E03">
        <w:t xml:space="preserve"> United State</w:t>
      </w:r>
      <w:r w:rsidR="0057627E">
        <w:t>s</w:t>
      </w:r>
      <w:r w:rsidRPr="00003E03">
        <w:t xml:space="preserve"> reporting requirements. </w:t>
      </w:r>
    </w:p>
    <w:p w14:paraId="292AAFBB" w14:textId="65A46116" w:rsidR="00883F26" w:rsidRDefault="00883F26" w:rsidP="00275477"/>
    <w:p w14:paraId="01809D7B" w14:textId="4DEE8F57" w:rsidR="00FF16D7" w:rsidRPr="001C4065" w:rsidRDefault="001C27AE" w:rsidP="00275477">
      <w:r>
        <w:t>In addition to more well-known GHG gases, including carbon dioxide, nitrous oxide, and methane, t</w:t>
      </w:r>
      <w:r w:rsidR="00883F26">
        <w:t xml:space="preserve">he GREET model is </w:t>
      </w:r>
      <w:r>
        <w:t xml:space="preserve">also </w:t>
      </w:r>
      <w:r w:rsidR="00883F26">
        <w:t xml:space="preserve">configured with </w:t>
      </w:r>
      <w:r w:rsidR="00F64F7E">
        <w:t xml:space="preserve">particulate matter and </w:t>
      </w:r>
      <w:r w:rsidR="00883F26">
        <w:t>black carbon emissions</w:t>
      </w:r>
      <w:r w:rsidR="00F64F7E">
        <w:t xml:space="preserve"> </w:t>
      </w:r>
      <w:r w:rsidR="00883F26">
        <w:t>on a life cycle basis</w:t>
      </w:r>
      <w:r w:rsidR="00F64F7E">
        <w:t>.</w:t>
      </w:r>
      <w:r w:rsidR="0057627E">
        <w:t xml:space="preserve"> </w:t>
      </w:r>
      <w:r w:rsidR="00883F26">
        <w:t>The AR4 values with zero GWP for black carbon were used in the 2010 EPA R</w:t>
      </w:r>
      <w:r w:rsidR="0057627E">
        <w:t>egulatory Impact Analysis</w:t>
      </w:r>
      <w:r w:rsidR="009E125F">
        <w:t xml:space="preserve"> (RIA)</w:t>
      </w:r>
      <w:r w:rsidR="0057627E">
        <w:t xml:space="preserve"> for Air Pollution Regulations</w:t>
      </w:r>
      <w:r w:rsidR="00883F26">
        <w:t xml:space="preserve">. This </w:t>
      </w:r>
      <w:r w:rsidR="00D23B67">
        <w:t>S</w:t>
      </w:r>
      <w:r w:rsidR="00883F26">
        <w:t>tudy will examine the sensitivity of the GWP factors.</w:t>
      </w:r>
      <w:r w:rsidR="001C4065">
        <w:t xml:space="preserve"> </w:t>
      </w:r>
      <w:r w:rsidR="00FF16D7" w:rsidRPr="00FF16D7">
        <w:t>Particulate emissions from wood combustion</w:t>
      </w:r>
      <w:r w:rsidR="00096DC9">
        <w:t>, including black carbon,</w:t>
      </w:r>
      <w:r w:rsidR="00FF16D7" w:rsidRPr="00FF16D7">
        <w:t xml:space="preserve"> are a concern for local air quality</w:t>
      </w:r>
      <w:r w:rsidR="00096DC9">
        <w:t>, a</w:t>
      </w:r>
      <w:r w:rsidR="00FF16D7" w:rsidRPr="00FF16D7">
        <w:t>s shown</w:t>
      </w:r>
      <w:r w:rsidR="009C7633">
        <w:t xml:space="preserve"> </w:t>
      </w:r>
      <w:r w:rsidR="00FF16D7" w:rsidRPr="00FF16D7">
        <w:t xml:space="preserve">in </w:t>
      </w:r>
      <w:r w:rsidR="00FF16D7" w:rsidRPr="009C7633">
        <w:rPr>
          <w:szCs w:val="24"/>
        </w:rPr>
        <w:fldChar w:fldCharType="begin"/>
      </w:r>
      <w:r w:rsidR="00FF16D7" w:rsidRPr="009C7633">
        <w:rPr>
          <w:szCs w:val="24"/>
        </w:rPr>
        <w:instrText xml:space="preserve"> REF _Ref43992883 \h  \* MERGEFORMAT </w:instrText>
      </w:r>
      <w:r w:rsidR="00FF16D7" w:rsidRPr="009C7633">
        <w:rPr>
          <w:szCs w:val="24"/>
        </w:rPr>
      </w:r>
      <w:r w:rsidR="00FF16D7" w:rsidRPr="009C7633">
        <w:rPr>
          <w:szCs w:val="24"/>
        </w:rPr>
        <w:fldChar w:fldCharType="separate"/>
      </w:r>
      <w:r w:rsidR="006A0170" w:rsidRPr="006A0170">
        <w:rPr>
          <w:szCs w:val="24"/>
        </w:rPr>
        <w:t xml:space="preserve">Figure </w:t>
      </w:r>
      <w:r w:rsidR="006A0170" w:rsidRPr="006A0170">
        <w:rPr>
          <w:noProof/>
          <w:szCs w:val="24"/>
        </w:rPr>
        <w:t>3</w:t>
      </w:r>
      <w:r w:rsidR="00FF16D7" w:rsidRPr="009C7633">
        <w:rPr>
          <w:szCs w:val="24"/>
        </w:rPr>
        <w:fldChar w:fldCharType="end"/>
      </w:r>
      <w:r w:rsidR="00FF16D7" w:rsidRPr="009C7633">
        <w:rPr>
          <w:szCs w:val="24"/>
        </w:rPr>
        <w:t>.</w:t>
      </w:r>
    </w:p>
    <w:p w14:paraId="526EF90A" w14:textId="77777777" w:rsidR="009C7633" w:rsidRPr="00FF16D7" w:rsidRDefault="009C7633" w:rsidP="00275477"/>
    <w:p w14:paraId="33A7E10B" w14:textId="5699ACDD" w:rsidR="004A444F" w:rsidRDefault="004A444F" w:rsidP="00275477">
      <w:r w:rsidRPr="004A444F">
        <w:rPr>
          <w:noProof/>
        </w:rPr>
        <w:drawing>
          <wp:inline distT="0" distB="0" distL="0" distR="0" wp14:anchorId="32E0F8F6" wp14:editId="41ACEA34">
            <wp:extent cx="4762500" cy="3409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 r="1343" b="6053"/>
                    <a:stretch/>
                  </pic:blipFill>
                  <pic:spPr bwMode="auto">
                    <a:xfrm>
                      <a:off x="0" y="0"/>
                      <a:ext cx="4763167" cy="3410427"/>
                    </a:xfrm>
                    <a:prstGeom prst="rect">
                      <a:avLst/>
                    </a:prstGeom>
                    <a:ln>
                      <a:noFill/>
                    </a:ln>
                    <a:extLst>
                      <a:ext uri="{53640926-AAD7-44D8-BBD7-CCE9431645EC}">
                        <a14:shadowObscured xmlns:a14="http://schemas.microsoft.com/office/drawing/2010/main"/>
                      </a:ext>
                    </a:extLst>
                  </pic:spPr>
                </pic:pic>
              </a:graphicData>
            </a:graphic>
          </wp:inline>
        </w:drawing>
      </w:r>
    </w:p>
    <w:p w14:paraId="60897CBD" w14:textId="64502769" w:rsidR="0057627E" w:rsidRDefault="0057627E" w:rsidP="001A611C">
      <w:pPr>
        <w:pStyle w:val="Caption"/>
        <w:spacing w:before="0" w:after="0"/>
      </w:pPr>
      <w:bookmarkStart w:id="67" w:name="_Ref43992883"/>
      <w:bookmarkStart w:id="68" w:name="_Ref43992820"/>
      <w:bookmarkStart w:id="69" w:name="_Toc50572878"/>
      <w:r w:rsidRPr="0057627E">
        <w:rPr>
          <w:b/>
          <w:bCs w:val="0"/>
          <w:sz w:val="22"/>
          <w:szCs w:val="22"/>
        </w:rPr>
        <w:t xml:space="preserve">Figure </w:t>
      </w:r>
      <w:r w:rsidRPr="0057627E">
        <w:rPr>
          <w:b/>
          <w:bCs w:val="0"/>
          <w:sz w:val="22"/>
          <w:szCs w:val="22"/>
        </w:rPr>
        <w:fldChar w:fldCharType="begin"/>
      </w:r>
      <w:r w:rsidRPr="0057627E">
        <w:rPr>
          <w:b/>
          <w:bCs w:val="0"/>
          <w:sz w:val="22"/>
          <w:szCs w:val="22"/>
        </w:rPr>
        <w:instrText xml:space="preserve"> SEQ Figure \* ARABIC </w:instrText>
      </w:r>
      <w:r w:rsidRPr="0057627E">
        <w:rPr>
          <w:b/>
          <w:bCs w:val="0"/>
          <w:sz w:val="22"/>
          <w:szCs w:val="22"/>
        </w:rPr>
        <w:fldChar w:fldCharType="separate"/>
      </w:r>
      <w:r w:rsidR="006A0170">
        <w:rPr>
          <w:b/>
          <w:bCs w:val="0"/>
          <w:noProof/>
          <w:sz w:val="22"/>
          <w:szCs w:val="22"/>
        </w:rPr>
        <w:t>3</w:t>
      </w:r>
      <w:r w:rsidRPr="0057627E">
        <w:rPr>
          <w:b/>
          <w:bCs w:val="0"/>
          <w:sz w:val="22"/>
          <w:szCs w:val="22"/>
        </w:rPr>
        <w:fldChar w:fldCharType="end"/>
      </w:r>
      <w:bookmarkEnd w:id="67"/>
      <w:r w:rsidRPr="0057627E">
        <w:rPr>
          <w:b/>
          <w:bCs w:val="0"/>
          <w:sz w:val="22"/>
          <w:szCs w:val="22"/>
        </w:rPr>
        <w:t>.</w:t>
      </w:r>
      <w:r w:rsidRPr="0057627E">
        <w:rPr>
          <w:sz w:val="22"/>
          <w:szCs w:val="22"/>
        </w:rPr>
        <w:t xml:space="preserve"> </w:t>
      </w:r>
      <w:r w:rsidR="00BF19F1">
        <w:rPr>
          <w:sz w:val="22"/>
          <w:szCs w:val="22"/>
        </w:rPr>
        <w:t xml:space="preserve">Particulate </w:t>
      </w:r>
      <w:r w:rsidRPr="0057627E">
        <w:rPr>
          <w:sz w:val="22"/>
          <w:szCs w:val="22"/>
        </w:rPr>
        <w:t>emissions associated with heating fuels.</w:t>
      </w:r>
      <w:bookmarkEnd w:id="68"/>
      <w:bookmarkEnd w:id="69"/>
      <w:r w:rsidR="00F70044" w:rsidRPr="00F70044">
        <w:t xml:space="preserve"> </w:t>
      </w:r>
    </w:p>
    <w:p w14:paraId="0053A6A4" w14:textId="15B22426" w:rsidR="004A444F" w:rsidRPr="001A611C" w:rsidRDefault="001A611C" w:rsidP="001A611C">
      <w:pPr>
        <w:pStyle w:val="Caption"/>
        <w:spacing w:before="0"/>
        <w:rPr>
          <w:bCs w:val="0"/>
          <w:sz w:val="18"/>
          <w:szCs w:val="22"/>
        </w:rPr>
      </w:pPr>
      <w:r w:rsidRPr="00F70044">
        <w:rPr>
          <w:bCs w:val="0"/>
          <w:sz w:val="18"/>
          <w:szCs w:val="22"/>
        </w:rPr>
        <w:t>Source: analysis by FutureMetrics using US EPA and OkoFEN data</w:t>
      </w:r>
    </w:p>
    <w:p w14:paraId="38E7BDBF" w14:textId="77777777" w:rsidR="00275477" w:rsidRDefault="00275477" w:rsidP="00275477">
      <w:pPr>
        <w:pStyle w:val="Heading3"/>
      </w:pPr>
      <w:bookmarkStart w:id="70" w:name="_Toc50572838"/>
      <w:r>
        <w:t>Climate Change</w:t>
      </w:r>
      <w:bookmarkEnd w:id="70"/>
    </w:p>
    <w:p w14:paraId="2D672CDE" w14:textId="580FBBE1" w:rsidR="00147CF7" w:rsidRPr="00147CF7" w:rsidRDefault="00275477" w:rsidP="00147CF7">
      <w:pPr>
        <w:rPr>
          <w:lang w:bidi="en-US"/>
        </w:rPr>
      </w:pPr>
      <w:r>
        <w:t>The phenomena of natural and human-caused effects on the atmosphere that cause changes in long-</w:t>
      </w:r>
      <w:r w:rsidR="00147CF7" w:rsidRPr="00147CF7">
        <w:rPr>
          <w:lang w:bidi="en-US"/>
        </w:rPr>
        <w:t>term meteorological patterns due to global warming and other factors is generally referred to as climate change. The global climate changes continuously, as evidenced by repeated episodes of warming and cooling documented in the geologic record. But the rate of change has typically been incremental, with warming or cooling trends occurring over the course of thousands of years. The past 10,000 years have been marked by a period of incremental warming, as glaciers have steadily retreated across the globe. However, scientists have observed an unprecedented increase in the rate of warming over the past 150 years</w:t>
      </w:r>
      <w:r w:rsidR="001C4065">
        <w:rPr>
          <w:lang w:bidi="en-US"/>
        </w:rPr>
        <w:t xml:space="preserve"> (IPCC, 2018)</w:t>
      </w:r>
      <w:r w:rsidR="00147CF7" w:rsidRPr="00147CF7">
        <w:rPr>
          <w:lang w:bidi="en-US"/>
        </w:rPr>
        <w:t xml:space="preserve">. This recent warming has coincided with the Industrial Revolution, which resulted in widespread deforestation to accommodate development and agriculture along with increasing use of fossil fuels. These changes in land uses and consumption of </w:t>
      </w:r>
      <w:r w:rsidR="000D7568">
        <w:rPr>
          <w:lang w:bidi="en-US"/>
        </w:rPr>
        <w:t>fossil</w:t>
      </w:r>
      <w:r w:rsidR="00957622">
        <w:rPr>
          <w:lang w:bidi="en-US"/>
        </w:rPr>
        <w:t>-based,</w:t>
      </w:r>
      <w:r w:rsidR="00AE52D5">
        <w:rPr>
          <w:lang w:bidi="en-US"/>
        </w:rPr>
        <w:t xml:space="preserve"> </w:t>
      </w:r>
      <w:r w:rsidR="00147CF7" w:rsidRPr="00147CF7">
        <w:rPr>
          <w:lang w:bidi="en-US"/>
        </w:rPr>
        <w:t>carbon-laden fuels have resulted in the release of substantial quantities of greenhouse gases – to the extent that atmospheric concentrations have reached levels unprecedented in the modern geologic record.</w:t>
      </w:r>
    </w:p>
    <w:p w14:paraId="6A310A60" w14:textId="77777777" w:rsidR="00147CF7" w:rsidRPr="00147CF7" w:rsidRDefault="00147CF7" w:rsidP="00147CF7">
      <w:pPr>
        <w:rPr>
          <w:lang w:bidi="en-US"/>
        </w:rPr>
      </w:pPr>
    </w:p>
    <w:p w14:paraId="7667FAE2" w14:textId="4A055692" w:rsidR="00275477" w:rsidRDefault="00147CF7" w:rsidP="00147CF7">
      <w:r w:rsidRPr="00147CF7">
        <w:rPr>
          <w:lang w:bidi="en-US"/>
        </w:rPr>
        <w:t>The accumulation of GHG in the atmosphere affects the earth's temperature. While research has shown that the Earth's climate has natural warming and cooling cycles, the overwhelming preponderance of evidence indicates that emissions related to human activities have elevated the concentration of GHG in the atmosphere far beyond the level of naturally-occurring concentrations</w:t>
      </w:r>
      <w:r w:rsidR="00581F8A">
        <w:rPr>
          <w:lang w:bidi="en-US"/>
        </w:rPr>
        <w:t>,</w:t>
      </w:r>
      <w:r w:rsidRPr="00147CF7">
        <w:rPr>
          <w:lang w:bidi="en-US"/>
        </w:rPr>
        <w:t xml:space="preserve"> and that this</w:t>
      </w:r>
      <w:r w:rsidR="00581F8A">
        <w:rPr>
          <w:lang w:bidi="en-US"/>
        </w:rPr>
        <w:t>,</w:t>
      </w:r>
      <w:r w:rsidRPr="00147CF7">
        <w:rPr>
          <w:lang w:bidi="en-US"/>
        </w:rPr>
        <w:t xml:space="preserve"> in turn</w:t>
      </w:r>
      <w:r w:rsidR="00581F8A">
        <w:rPr>
          <w:lang w:bidi="en-US"/>
        </w:rPr>
        <w:t>,</w:t>
      </w:r>
      <w:r w:rsidRPr="00147CF7">
        <w:rPr>
          <w:lang w:bidi="en-US"/>
        </w:rPr>
        <w:t xml:space="preserve"> is resulting in more heat being held within the atmosphere. The IPCC has concluded that it is "very likely" – representing a probability of greater than 90 percent – that human activities and fossil fuels</w:t>
      </w:r>
      <w:r w:rsidR="00090617">
        <w:rPr>
          <w:lang w:bidi="en-US"/>
        </w:rPr>
        <w:t>,</w:t>
      </w:r>
      <w:r w:rsidRPr="00147CF7">
        <w:rPr>
          <w:lang w:bidi="en-US"/>
        </w:rPr>
        <w:t xml:space="preserve"> </w:t>
      </w:r>
      <w:r w:rsidR="00090617" w:rsidRPr="00147CF7">
        <w:rPr>
          <w:lang w:bidi="en-US"/>
        </w:rPr>
        <w:t xml:space="preserve">commonly referred to as </w:t>
      </w:r>
      <w:r w:rsidR="00090617">
        <w:rPr>
          <w:lang w:bidi="en-US"/>
        </w:rPr>
        <w:t>a</w:t>
      </w:r>
      <w:r w:rsidR="00090617" w:rsidRPr="00147CF7">
        <w:rPr>
          <w:lang w:bidi="en-US"/>
        </w:rPr>
        <w:t xml:space="preserve">nthropogenic </w:t>
      </w:r>
      <w:r w:rsidR="00090617">
        <w:rPr>
          <w:lang w:bidi="en-US"/>
        </w:rPr>
        <w:t xml:space="preserve">emissions, </w:t>
      </w:r>
      <w:r w:rsidRPr="00147CF7">
        <w:rPr>
          <w:lang w:bidi="en-US"/>
        </w:rPr>
        <w:t xml:space="preserve">explain most of the warming over the past 50 years </w:t>
      </w:r>
      <w:r w:rsidR="00451455">
        <w:rPr>
          <w:rStyle w:val="FootnoteReference"/>
        </w:rPr>
        <w:fldChar w:fldCharType="begin" w:fldLock="1"/>
      </w:r>
      <w:r w:rsidR="00451455">
        <w:instrText>ADDIN CSL_CITATION {"citationItems":[{"id":"ITEM-1","itemData":{"author":[{"dropping-particle":"","family":"IPCC","given":"","non-dropping-particle":"","parse-names":false,"suffix":""}],"container-title":"Climate Change 2007","id":"ITEM-1","issued":{"date-parts":[["2007"]]},"publisher":"available at: http://www.ipcc.ch/","publisher-place":"Valencia, Spain","title":"Fourth Assessment Report: The Physical Science Basis","type":"report"},"uris":["http://www.mendeley.com/documents/?uuid=e541ece2-5554-4b7a-9f5a-9e9a65fea2ae","http://www.mendeley.com/documents/?uuid=1c782971-4883-4a0b-b869-6e1940009451"]}],"mendeley":{"formattedCitation":"(IPCC 2007)","plainTextFormattedCitation":"(IPCC 2007)","previouslyFormattedCitation":"(IPCC 2007)"},"properties":{"noteIndex":0},"schema":"https://github.com/citation-style-language/schema/raw/master/csl-citation.json"}</w:instrText>
      </w:r>
      <w:r w:rsidR="00451455">
        <w:rPr>
          <w:rStyle w:val="FootnoteReference"/>
        </w:rPr>
        <w:fldChar w:fldCharType="separate"/>
      </w:r>
      <w:r w:rsidR="00451455" w:rsidRPr="00451455">
        <w:rPr>
          <w:noProof/>
        </w:rPr>
        <w:t>(IPCC 20</w:t>
      </w:r>
      <w:r w:rsidR="009C7633">
        <w:rPr>
          <w:noProof/>
        </w:rPr>
        <w:t>18</w:t>
      </w:r>
      <w:r w:rsidR="00451455" w:rsidRPr="00451455">
        <w:rPr>
          <w:noProof/>
        </w:rPr>
        <w:t>)</w:t>
      </w:r>
      <w:r w:rsidR="00451455">
        <w:rPr>
          <w:rStyle w:val="FootnoteReference"/>
        </w:rPr>
        <w:fldChar w:fldCharType="end"/>
      </w:r>
      <w:r w:rsidR="00275477">
        <w:t>.</w:t>
      </w:r>
      <w:r w:rsidR="00AD4831">
        <w:t xml:space="preserve"> </w:t>
      </w:r>
    </w:p>
    <w:p w14:paraId="0E10B387" w14:textId="77777777" w:rsidR="00275477" w:rsidRDefault="00275477" w:rsidP="00275477"/>
    <w:p w14:paraId="31C40C99" w14:textId="15B301CF" w:rsidR="00275477" w:rsidRDefault="00275477" w:rsidP="00275477">
      <w:r>
        <w:t xml:space="preserve">The IPCC </w:t>
      </w:r>
      <w:r w:rsidR="00581F8A">
        <w:t xml:space="preserve">(2018) </w:t>
      </w:r>
      <w:r>
        <w:t>predicts that under current human GHG emission trends, the following results could be realized within the next 100 yea</w:t>
      </w:r>
      <w:r w:rsidR="00581F8A">
        <w:t>rs</w:t>
      </w:r>
      <w:r>
        <w:t>:</w:t>
      </w:r>
    </w:p>
    <w:p w14:paraId="49241928" w14:textId="619D9A59" w:rsidR="00275477" w:rsidRDefault="00275477" w:rsidP="00802D76">
      <w:pPr>
        <w:pStyle w:val="ListParagraph"/>
        <w:numPr>
          <w:ilvl w:val="0"/>
          <w:numId w:val="37"/>
        </w:numPr>
      </w:pPr>
      <w:r>
        <w:t xml:space="preserve">global temperature increases between 1.1 </w:t>
      </w:r>
      <w:r w:rsidR="00F025DE">
        <w:t>to</w:t>
      </w:r>
      <w:r>
        <w:t xml:space="preserve"> 6.4 degrees Celsius</w:t>
      </w:r>
      <w:r w:rsidR="009E125F">
        <w:t>;</w:t>
      </w:r>
    </w:p>
    <w:p w14:paraId="08E5E9A1" w14:textId="05863112" w:rsidR="00275477" w:rsidRDefault="00275477" w:rsidP="00802D76">
      <w:pPr>
        <w:pStyle w:val="ListParagraph"/>
        <w:numPr>
          <w:ilvl w:val="0"/>
          <w:numId w:val="37"/>
        </w:numPr>
      </w:pPr>
      <w:r>
        <w:t>potential sea level rise between 18 to 59 centimeters or 7 to 22 inches</w:t>
      </w:r>
    </w:p>
    <w:p w14:paraId="77406DA6" w14:textId="0AEA4D69" w:rsidR="00275477" w:rsidRDefault="00275477" w:rsidP="00802D76">
      <w:pPr>
        <w:pStyle w:val="ListParagraph"/>
        <w:numPr>
          <w:ilvl w:val="0"/>
          <w:numId w:val="37"/>
        </w:numPr>
      </w:pPr>
      <w:r>
        <w:t>reduction in snow cover and sea ice</w:t>
      </w:r>
      <w:r w:rsidR="009E125F">
        <w:t>;</w:t>
      </w:r>
    </w:p>
    <w:p w14:paraId="7DBB60ED" w14:textId="32F4CB63" w:rsidR="00275477" w:rsidRDefault="00275477" w:rsidP="00802D76">
      <w:pPr>
        <w:pStyle w:val="ListParagraph"/>
        <w:numPr>
          <w:ilvl w:val="0"/>
          <w:numId w:val="37"/>
        </w:numPr>
      </w:pPr>
      <w:r>
        <w:t>potential for more intense and frequent heat waves, tropical cycles and heavy precipitation</w:t>
      </w:r>
      <w:r w:rsidR="009E125F">
        <w:t>;</w:t>
      </w:r>
      <w:r>
        <w:t xml:space="preserve"> and</w:t>
      </w:r>
    </w:p>
    <w:p w14:paraId="18826C65" w14:textId="0BAE7672" w:rsidR="00275477" w:rsidRDefault="00275477" w:rsidP="00802D76">
      <w:pPr>
        <w:pStyle w:val="ListParagraph"/>
        <w:numPr>
          <w:ilvl w:val="0"/>
          <w:numId w:val="37"/>
        </w:numPr>
      </w:pPr>
      <w:r>
        <w:t xml:space="preserve">impacts to biodiversity, </w:t>
      </w:r>
      <w:r w:rsidR="002E3CF2">
        <w:t xml:space="preserve">disease outbreaks, </w:t>
      </w:r>
      <w:r>
        <w:t>drinking water and food supplies</w:t>
      </w:r>
      <w:r w:rsidR="009E125F">
        <w:t>.</w:t>
      </w:r>
    </w:p>
    <w:p w14:paraId="5E8521C0" w14:textId="77777777" w:rsidR="00275477" w:rsidRDefault="00275477" w:rsidP="00275477"/>
    <w:p w14:paraId="346CB265" w14:textId="14664B15" w:rsidR="00275477" w:rsidRDefault="00275477" w:rsidP="00275477">
      <w:r>
        <w:t>The Climate Impacts Group (CIG) is a Washington</w:t>
      </w:r>
      <w:r w:rsidR="00D9197B">
        <w:t xml:space="preserve"> S</w:t>
      </w:r>
      <w:r>
        <w:t>tate</w:t>
      </w:r>
      <w:r w:rsidR="00581F8A">
        <w:t>-</w:t>
      </w:r>
      <w:r>
        <w:t>based interdisciplinary research group that collaborates with federal, state, local, tribal, and private agencies, organizations, and businesses, and studies impacts of natural climate variability and global climate change on the Pacific Northwest. CIG research and modeling</w:t>
      </w:r>
      <w:r w:rsidR="00581F8A">
        <w:t xml:space="preserve"> (2013)</w:t>
      </w:r>
      <w:r>
        <w:t xml:space="preserve"> indicates the following possible impacts of human-based climate change in the Pacific Northwest:</w:t>
      </w:r>
    </w:p>
    <w:p w14:paraId="490498E5" w14:textId="1616D823" w:rsidR="00275477" w:rsidRDefault="00275477" w:rsidP="00802D76">
      <w:pPr>
        <w:pStyle w:val="ListParagraph"/>
        <w:numPr>
          <w:ilvl w:val="0"/>
          <w:numId w:val="38"/>
        </w:numPr>
      </w:pPr>
      <w:r>
        <w:t>changes in water resources, such as decreased snowpack, earlier snowmelt, decreased water for irrigation, fish and summertime hydropower production, increased conflicts over water, and increased urban demand for water</w:t>
      </w:r>
      <w:r w:rsidR="00581F8A">
        <w:t>;</w:t>
      </w:r>
    </w:p>
    <w:p w14:paraId="506A589D" w14:textId="1CF68B44" w:rsidR="00275477" w:rsidRDefault="00275477" w:rsidP="00802D76">
      <w:pPr>
        <w:pStyle w:val="ListParagraph"/>
        <w:numPr>
          <w:ilvl w:val="0"/>
          <w:numId w:val="38"/>
        </w:numPr>
      </w:pPr>
      <w:r>
        <w:t>changes in salmon migration and reproduction</w:t>
      </w:r>
      <w:r w:rsidR="00581F8A">
        <w:t>;</w:t>
      </w:r>
    </w:p>
    <w:p w14:paraId="1AD66D8F" w14:textId="3DE0D44A" w:rsidR="00275477" w:rsidRDefault="00275477" w:rsidP="00802D76">
      <w:pPr>
        <w:pStyle w:val="ListParagraph"/>
        <w:numPr>
          <w:ilvl w:val="0"/>
          <w:numId w:val="38"/>
        </w:numPr>
      </w:pPr>
      <w:r>
        <w:t>changes in forest growth and species diversity and increases in forest fires</w:t>
      </w:r>
      <w:r w:rsidR="00581F8A">
        <w:t>;</w:t>
      </w:r>
      <w:r>
        <w:t xml:space="preserve"> and</w:t>
      </w:r>
    </w:p>
    <w:p w14:paraId="2F35B75B" w14:textId="4CC47C4F" w:rsidR="00275477" w:rsidRDefault="00275477" w:rsidP="00802D76">
      <w:pPr>
        <w:pStyle w:val="ListParagraph"/>
        <w:numPr>
          <w:ilvl w:val="0"/>
          <w:numId w:val="38"/>
        </w:numPr>
      </w:pPr>
      <w:r>
        <w:t>changes along coasts, such as increased coastal erosion and beach loss due to rising sea levels, increased landslides due to increased winter rainfall, permanent inundation in some areas, and increased coastal flooding due to sea level rise and increased winter stream flow</w:t>
      </w:r>
      <w:r w:rsidR="00802D76">
        <w:t>s</w:t>
      </w:r>
      <w:r w:rsidR="00581F8A">
        <w:t>.</w:t>
      </w:r>
    </w:p>
    <w:p w14:paraId="3AC7DE93" w14:textId="77777777" w:rsidR="00C47AB0" w:rsidRDefault="00C47AB0" w:rsidP="002F059C">
      <w:pPr>
        <w:rPr>
          <w:rFonts w:eastAsia="Arial"/>
        </w:rPr>
      </w:pPr>
    </w:p>
    <w:p w14:paraId="20B26FF1" w14:textId="48C8E52A" w:rsidR="00C47AB0" w:rsidRPr="00C47AB0" w:rsidRDefault="00C47AB0" w:rsidP="00C47AB0">
      <w:pPr>
        <w:rPr>
          <w:rFonts w:eastAsia="Arial"/>
        </w:rPr>
      </w:pPr>
      <w:r>
        <w:rPr>
          <w:rFonts w:eastAsia="Arial"/>
        </w:rPr>
        <w:t xml:space="preserve">GHG </w:t>
      </w:r>
      <w:r w:rsidR="009E125F">
        <w:rPr>
          <w:rFonts w:eastAsia="Arial"/>
        </w:rPr>
        <w:t>a</w:t>
      </w:r>
      <w:r>
        <w:rPr>
          <w:rFonts w:eastAsia="Arial"/>
        </w:rPr>
        <w:t>ffect climate change in the same manner irrespective of the location of emissions</w:t>
      </w:r>
      <w:r w:rsidR="00581F8A">
        <w:rPr>
          <w:rFonts w:eastAsia="Arial"/>
        </w:rPr>
        <w:t>,</w:t>
      </w:r>
      <w:r>
        <w:rPr>
          <w:rFonts w:eastAsia="Arial"/>
        </w:rPr>
        <w:t xml:space="preserve"> and </w:t>
      </w:r>
      <w:r w:rsidR="00F85EDC">
        <w:rPr>
          <w:rFonts w:eastAsia="Arial"/>
        </w:rPr>
        <w:t xml:space="preserve">the </w:t>
      </w:r>
      <w:r>
        <w:rPr>
          <w:rFonts w:eastAsia="Arial"/>
        </w:rPr>
        <w:t>impact</w:t>
      </w:r>
      <w:r w:rsidR="00F85EDC">
        <w:rPr>
          <w:rFonts w:eastAsia="Arial"/>
        </w:rPr>
        <w:t>s</w:t>
      </w:r>
      <w:r>
        <w:rPr>
          <w:rFonts w:eastAsia="Arial"/>
        </w:rPr>
        <w:t xml:space="preserve"> </w:t>
      </w:r>
      <w:r w:rsidR="00F85EDC">
        <w:rPr>
          <w:rFonts w:eastAsia="Arial"/>
        </w:rPr>
        <w:t xml:space="preserve">on </w:t>
      </w:r>
      <w:r>
        <w:rPr>
          <w:rFonts w:eastAsia="Arial"/>
        </w:rPr>
        <w:t xml:space="preserve">climate </w:t>
      </w:r>
      <w:r w:rsidR="00F85EDC">
        <w:rPr>
          <w:rFonts w:eastAsia="Arial"/>
        </w:rPr>
        <w:t xml:space="preserve">are felt </w:t>
      </w:r>
      <w:r>
        <w:rPr>
          <w:rFonts w:eastAsia="Arial"/>
        </w:rPr>
        <w:t xml:space="preserve">globally. </w:t>
      </w:r>
      <w:r w:rsidRPr="00540FE2">
        <w:rPr>
          <w:rFonts w:eastAsia="Arial"/>
        </w:rPr>
        <w:t xml:space="preserve">Emissions from </w:t>
      </w:r>
      <w:r w:rsidR="00C4737E">
        <w:rPr>
          <w:rFonts w:eastAsia="Arial"/>
        </w:rPr>
        <w:t>combustion as a wood stove fuel in the Northeast</w:t>
      </w:r>
      <w:r w:rsidR="00581F8A">
        <w:rPr>
          <w:rFonts w:eastAsia="Arial"/>
        </w:rPr>
        <w:t>,</w:t>
      </w:r>
      <w:r w:rsidR="00C4737E">
        <w:rPr>
          <w:rFonts w:eastAsia="Arial"/>
        </w:rPr>
        <w:t xml:space="preserve"> or </w:t>
      </w:r>
      <w:r w:rsidR="009E125F">
        <w:rPr>
          <w:rFonts w:eastAsia="Arial"/>
        </w:rPr>
        <w:t xml:space="preserve">as </w:t>
      </w:r>
      <w:r w:rsidR="00C4737E">
        <w:rPr>
          <w:rFonts w:eastAsia="Arial"/>
        </w:rPr>
        <w:t>decomposition of forest material</w:t>
      </w:r>
      <w:r w:rsidR="00581F8A">
        <w:rPr>
          <w:rFonts w:eastAsia="Arial"/>
        </w:rPr>
        <w:t>,</w:t>
      </w:r>
      <w:r w:rsidRPr="00540FE2">
        <w:rPr>
          <w:rFonts w:eastAsia="Arial"/>
        </w:rPr>
        <w:t xml:space="preserve"> have the same affects as those</w:t>
      </w:r>
      <w:r w:rsidR="00F85EDC" w:rsidRPr="00540FE2">
        <w:rPr>
          <w:rFonts w:eastAsia="Arial"/>
        </w:rPr>
        <w:t xml:space="preserve"> from any other location</w:t>
      </w:r>
      <w:r w:rsidRPr="00540FE2">
        <w:rPr>
          <w:rFonts w:eastAsia="Arial"/>
        </w:rPr>
        <w:t>.</w:t>
      </w:r>
      <w:r w:rsidR="00F85EDC" w:rsidRPr="00540FE2">
        <w:rPr>
          <w:rFonts w:eastAsia="Arial"/>
        </w:rPr>
        <w:t xml:space="preserve"> While general consensus is that anthropogenic GHG emissions are a cause of climate change</w:t>
      </w:r>
      <w:r w:rsidR="00581F8A">
        <w:rPr>
          <w:rFonts w:eastAsia="Arial"/>
        </w:rPr>
        <w:t>,</w:t>
      </w:r>
      <w:r w:rsidR="00F85EDC" w:rsidRPr="00540FE2">
        <w:rPr>
          <w:rFonts w:eastAsia="Arial"/>
        </w:rPr>
        <w:t xml:space="preserve"> it is the cumulative effect of all emission sources</w:t>
      </w:r>
      <w:r w:rsidR="00076409" w:rsidRPr="00540FE2">
        <w:rPr>
          <w:rFonts w:eastAsia="Arial"/>
        </w:rPr>
        <w:t xml:space="preserve"> in the atmosphere</w:t>
      </w:r>
      <w:r w:rsidR="00117AE0">
        <w:rPr>
          <w:rFonts w:eastAsia="Arial"/>
        </w:rPr>
        <w:t xml:space="preserve"> rather than individual sources that is the cause</w:t>
      </w:r>
      <w:r w:rsidR="00F85EDC" w:rsidRPr="00540FE2">
        <w:rPr>
          <w:rFonts w:eastAsia="Arial"/>
        </w:rPr>
        <w:t xml:space="preserve">. </w:t>
      </w:r>
      <w:r w:rsidR="009C20B5" w:rsidRPr="00540FE2">
        <w:rPr>
          <w:rFonts w:eastAsia="Arial"/>
        </w:rPr>
        <w:t>It is not generally</w:t>
      </w:r>
      <w:r w:rsidRPr="00540FE2">
        <w:rPr>
          <w:rFonts w:eastAsia="Arial"/>
        </w:rPr>
        <w:t xml:space="preserve"> possible to equate a specific climate change response to a specific emissions source</w:t>
      </w:r>
      <w:r w:rsidR="00076409" w:rsidRPr="00540FE2">
        <w:rPr>
          <w:rFonts w:eastAsia="Arial"/>
        </w:rPr>
        <w:t xml:space="preserve"> </w:t>
      </w:r>
      <w:r w:rsidR="009C20B5" w:rsidRPr="00540FE2">
        <w:rPr>
          <w:rFonts w:eastAsia="Arial"/>
        </w:rPr>
        <w:t>from an individual project</w:t>
      </w:r>
      <w:r w:rsidRPr="00540FE2">
        <w:rPr>
          <w:rFonts w:eastAsia="Arial"/>
        </w:rPr>
        <w:t>.</w:t>
      </w:r>
      <w:r w:rsidR="00540FE2">
        <w:rPr>
          <w:rFonts w:eastAsia="Arial"/>
        </w:rPr>
        <w:t xml:space="preserve"> </w:t>
      </w:r>
    </w:p>
    <w:p w14:paraId="787D2F6A" w14:textId="77777777" w:rsidR="00012B24" w:rsidRPr="0090495D" w:rsidRDefault="00012B24" w:rsidP="00D06B1C">
      <w:pPr>
        <w:rPr>
          <w:color w:val="000000" w:themeColor="text1"/>
        </w:rPr>
      </w:pPr>
    </w:p>
    <w:p w14:paraId="7590DE8E" w14:textId="77777777" w:rsidR="00305681" w:rsidRDefault="00305681" w:rsidP="002C6009">
      <w:pPr>
        <w:pStyle w:val="Heading2"/>
        <w:ind w:left="630"/>
      </w:pPr>
      <w:bookmarkStart w:id="71" w:name="_Toc513665371"/>
      <w:bookmarkStart w:id="72" w:name="_Toc514682503"/>
      <w:bookmarkStart w:id="73" w:name="_Toc515898627"/>
      <w:bookmarkStart w:id="74" w:name="_Toc519723319"/>
      <w:bookmarkStart w:id="75" w:name="_Toc50572839"/>
      <w:r>
        <w:t>Goal and Scope Definition</w:t>
      </w:r>
      <w:bookmarkEnd w:id="71"/>
      <w:bookmarkEnd w:id="72"/>
      <w:bookmarkEnd w:id="73"/>
      <w:bookmarkEnd w:id="74"/>
      <w:bookmarkEnd w:id="75"/>
    </w:p>
    <w:p w14:paraId="5A530B83" w14:textId="37017894" w:rsidR="00274F57" w:rsidRDefault="0080168D" w:rsidP="0043305C">
      <w:r>
        <w:t xml:space="preserve">The goal of this </w:t>
      </w:r>
      <w:r w:rsidR="00D23B67">
        <w:t>S</w:t>
      </w:r>
      <w:r w:rsidR="00F90A80">
        <w:t>tudy</w:t>
      </w:r>
      <w:r>
        <w:t xml:space="preserve"> is to </w:t>
      </w:r>
      <w:r w:rsidR="0043305C">
        <w:t xml:space="preserve">quantify the GHG emissions associated with burning wood pellets and wood chips as alternatives for heating oil and natural gas used for home heating purpose. This </w:t>
      </w:r>
      <w:r w:rsidR="00D23B67">
        <w:t>S</w:t>
      </w:r>
      <w:r w:rsidR="0043305C">
        <w:t xml:space="preserve">tudy also </w:t>
      </w:r>
      <w:r w:rsidR="004D304B">
        <w:t>compare</w:t>
      </w:r>
      <w:r w:rsidR="0043305C">
        <w:t xml:space="preserve">s </w:t>
      </w:r>
      <w:r w:rsidR="0043305C" w:rsidRPr="0043305C">
        <w:t>the life</w:t>
      </w:r>
      <w:r w:rsidR="00D23B67">
        <w:t xml:space="preserve"> </w:t>
      </w:r>
      <w:r w:rsidR="0043305C" w:rsidRPr="0043305C">
        <w:t xml:space="preserve">cycle </w:t>
      </w:r>
      <w:r w:rsidR="00581F8A">
        <w:t>GHG</w:t>
      </w:r>
      <w:r w:rsidR="0043305C" w:rsidRPr="0043305C">
        <w:t xml:space="preserve"> emissions for the woody biomass thermal applications with those of the fossil fuels</w:t>
      </w:r>
      <w:r w:rsidR="00274F57">
        <w:t xml:space="preserve">. </w:t>
      </w:r>
      <w:bookmarkStart w:id="76" w:name="_Toc513665372"/>
      <w:bookmarkStart w:id="77" w:name="_Toc514682504"/>
      <w:bookmarkStart w:id="78" w:name="_Toc515898628"/>
      <w:bookmarkStart w:id="79" w:name="_Toc519723320"/>
      <w:r w:rsidR="002F159E" w:rsidRPr="002F159E">
        <w:t>As part of EPA’s 2010 Regulatory Impact Analysis (RIA) of the Renewable Fuel Standard (RFS), it conducted a life cycle assessment (LCA) of the biofuels specified in RFS2</w:t>
      </w:r>
      <w:r w:rsidR="002F159E">
        <w:t xml:space="preserve"> using GREET_1.8c. Therefore, GHG emissions of wood pellets and wood chips are examined using GREET1_2019 (the most recent version of GREET) a</w:t>
      </w:r>
      <w:r w:rsidR="00A63A21">
        <w:t>s well as</w:t>
      </w:r>
      <w:r w:rsidR="002F159E">
        <w:t xml:space="preserve"> GREET_1.8c.</w:t>
      </w:r>
    </w:p>
    <w:bookmarkEnd w:id="76"/>
    <w:bookmarkEnd w:id="77"/>
    <w:bookmarkEnd w:id="78"/>
    <w:bookmarkEnd w:id="79"/>
    <w:p w14:paraId="5C1D82BC" w14:textId="77777777" w:rsidR="0098239E" w:rsidRDefault="0098239E" w:rsidP="0062658A"/>
    <w:p w14:paraId="2DBC3FD4" w14:textId="77777777" w:rsidR="0062658A" w:rsidRDefault="0062658A" w:rsidP="002C6009">
      <w:pPr>
        <w:pStyle w:val="Heading2"/>
        <w:ind w:left="630"/>
      </w:pPr>
      <w:bookmarkStart w:id="80" w:name="_Toc519723321"/>
      <w:bookmarkStart w:id="81" w:name="_Toc50572840"/>
      <w:r>
        <w:t xml:space="preserve">Life Cycle </w:t>
      </w:r>
      <w:r w:rsidR="00B20C65">
        <w:t xml:space="preserve">Assessment </w:t>
      </w:r>
      <w:r>
        <w:t>Background</w:t>
      </w:r>
      <w:bookmarkEnd w:id="80"/>
      <w:bookmarkEnd w:id="81"/>
      <w:r>
        <w:t xml:space="preserve"> </w:t>
      </w:r>
    </w:p>
    <w:p w14:paraId="29E97605" w14:textId="56D39862" w:rsidR="0021100B" w:rsidRDefault="0021100B" w:rsidP="0021100B">
      <w:r w:rsidRPr="009D3F23">
        <w:t>Since the effect of GHG emissions occur over a long duration, the life cycle and total global emissions are considered the relevant metric</w:t>
      </w:r>
      <w:r w:rsidRPr="003B0B32">
        <w:rPr>
          <w:rStyle w:val="FootnoteReference"/>
        </w:rPr>
        <w:footnoteReference w:id="6"/>
      </w:r>
      <w:r w:rsidRPr="009D3F23">
        <w:t xml:space="preserve">. </w:t>
      </w:r>
      <w:r w:rsidR="00C04C5A">
        <w:t>Life Cycle Assessment (</w:t>
      </w:r>
      <w:r w:rsidRPr="009D3F23">
        <w:t>LCA</w:t>
      </w:r>
      <w:r w:rsidR="00C04C5A">
        <w:t>)</w:t>
      </w:r>
      <w:r w:rsidRPr="009D3F23">
        <w:t xml:space="preserve"> is a technique used to model the environmental impacts associated with the production of a good. LCA models can assess environmental impacts over a range of categories, including GHG emissions</w:t>
      </w:r>
      <w:r w:rsidR="00CA3206">
        <w:t xml:space="preserve"> as well as others</w:t>
      </w:r>
      <w:r w:rsidRPr="009D3F23">
        <w:t>. This is done by taking a full inventory of all the inputs and outputs involved in a product’s life cycle. This Study takes a</w:t>
      </w:r>
      <w:r w:rsidR="000D7568">
        <w:t xml:space="preserve"> partial </w:t>
      </w:r>
      <w:r w:rsidRPr="009D3F23">
        <w:t xml:space="preserve">LCA approach </w:t>
      </w:r>
      <w:r w:rsidR="000D7568">
        <w:t>by</w:t>
      </w:r>
      <w:r w:rsidR="000D7568" w:rsidRPr="009D3F23">
        <w:t xml:space="preserve"> </w:t>
      </w:r>
      <w:r w:rsidRPr="009D3F23">
        <w:t xml:space="preserve">identifying GHG emissions </w:t>
      </w:r>
      <w:r w:rsidR="00581F8A">
        <w:t>associated with</w:t>
      </w:r>
      <w:r w:rsidRPr="009D3F23">
        <w:t xml:space="preserve"> </w:t>
      </w:r>
      <w:r w:rsidR="0020402E">
        <w:t>burning woody biomass, heating oil and natural gas for home heating purpose</w:t>
      </w:r>
      <w:r w:rsidR="009E125F">
        <w:t>s</w:t>
      </w:r>
      <w:r w:rsidRPr="009D3F23">
        <w:t xml:space="preserve">.  </w:t>
      </w:r>
    </w:p>
    <w:p w14:paraId="01BFE915" w14:textId="77777777" w:rsidR="00ED6CD4" w:rsidRPr="009D3F23" w:rsidRDefault="00ED6CD4" w:rsidP="0021100B"/>
    <w:p w14:paraId="7C6154A9" w14:textId="70A011E8" w:rsidR="0021100B" w:rsidRDefault="00ED6CD4" w:rsidP="0062658A">
      <w:r>
        <w:t>Upstream emission are calculated on a life cycle basis to enable the calculation of cradle to grave emissions in combination with direct or end</w:t>
      </w:r>
      <w:r w:rsidR="00581F8A">
        <w:t>-</w:t>
      </w:r>
      <w:r>
        <w:t>use emissions</w:t>
      </w:r>
      <w:r w:rsidR="00E93586">
        <w:t xml:space="preserve">, which is consistent with the ISO 14040 methodology </w:t>
      </w:r>
      <w:r w:rsidR="00451455">
        <w:rPr>
          <w:rStyle w:val="FootnoteReference"/>
        </w:rPr>
        <w:fldChar w:fldCharType="begin" w:fldLock="1"/>
      </w:r>
      <w:r w:rsidR="00451455">
        <w:instrText>ADDIN CSL_CITATION {"citationItems":[{"id":"ITEM-1","itemData":{"author":[{"dropping-particle":"","family":"ISO","given":"","non-dropping-particle":"","parse-names":false,"suffix":""}],"editor":[{"dropping-particle":"","family":"2006","given":"Environmental Management;","non-dropping-particle":"","parse-names":false,"suffix":""}],"id":"ITEM-1","issued":{"date-parts":[["2006"]]},"publisher":"International Organization for Standardization","publisher-place":"Geneva, Switzerland","title":"ISO 14040:2006 Environmental management -- Life cycle assessment -- Principles and framework","type":"article"},"uris":["http://www.mendeley.com/documents/?uuid=662955b1-1ee1-417b-a5e6-d4797c61551d","http://www.mendeley.com/documents/?uuid=475d9eaa-c49c-4ba4-828a-5fcaf2cec63a"]}],"mendeley":{"formattedCitation":"(ISO 2006)","plainTextFormattedCitation":"(ISO 2006)","previouslyFormattedCitation":"(ISO 2006)"},"properties":{"noteIndex":0},"schema":"https://github.com/citation-style-language/schema/raw/master/csl-citation.json"}</w:instrText>
      </w:r>
      <w:r w:rsidR="00451455">
        <w:rPr>
          <w:rStyle w:val="FootnoteReference"/>
        </w:rPr>
        <w:fldChar w:fldCharType="separate"/>
      </w:r>
      <w:r w:rsidR="00451455" w:rsidRPr="00451455">
        <w:rPr>
          <w:noProof/>
        </w:rPr>
        <w:t>(ISO</w:t>
      </w:r>
      <w:r w:rsidR="00401592">
        <w:rPr>
          <w:noProof/>
        </w:rPr>
        <w:t>,</w:t>
      </w:r>
      <w:r w:rsidR="00451455" w:rsidRPr="00451455">
        <w:rPr>
          <w:noProof/>
        </w:rPr>
        <w:t xml:space="preserve"> 2006)</w:t>
      </w:r>
      <w:r w:rsidR="00451455">
        <w:rPr>
          <w:rStyle w:val="FootnoteReference"/>
        </w:rPr>
        <w:fldChar w:fldCharType="end"/>
      </w:r>
      <w:r w:rsidR="00E93586">
        <w:t xml:space="preserve">. </w:t>
      </w:r>
      <w:r>
        <w:t>The upstream life cycle emissions correspond to the Scope 2 and Scope 3 emissions that are part of statewide inventory reporting (World Resources Institute, 2004).</w:t>
      </w:r>
    </w:p>
    <w:p w14:paraId="3EC2AD9C" w14:textId="77777777" w:rsidR="00ED6CD4" w:rsidRDefault="00ED6CD4" w:rsidP="0062658A"/>
    <w:p w14:paraId="62CBF3EC" w14:textId="75FBBDE6" w:rsidR="00BC5F8E" w:rsidRDefault="0062658A" w:rsidP="0062658A">
      <w:r>
        <w:t xml:space="preserve">Most LCA </w:t>
      </w:r>
      <w:r w:rsidR="00B23210">
        <w:t>tools</w:t>
      </w:r>
      <w:r>
        <w:t xml:space="preserve"> are spreadsheet</w:t>
      </w:r>
      <w:r w:rsidR="00B23210">
        <w:t xml:space="preserve"> or database models that use</w:t>
      </w:r>
      <w:r>
        <w:t xml:space="preserve"> life </w:t>
      </w:r>
      <w:r w:rsidR="00B23210">
        <w:t>cycle inventory (“LCI”) data</w:t>
      </w:r>
      <w:r>
        <w:t xml:space="preserve"> to calculate the environmental impacts associated with the material flows and inputs</w:t>
      </w:r>
      <w:r w:rsidR="004A7128">
        <w:t>.</w:t>
      </w:r>
      <w:r w:rsidR="00BC5F8E">
        <w:t xml:space="preserve"> </w:t>
      </w:r>
      <w:r>
        <w:t>Additionally, LCA has been used to support regulatory and/or legislative initiatives for renewable targets, such as targets for GHG emission reductions.</w:t>
      </w:r>
      <w:r w:rsidR="005109C6">
        <w:t xml:space="preserve"> </w:t>
      </w:r>
      <w:r>
        <w:t xml:space="preserve">This </w:t>
      </w:r>
      <w:r w:rsidR="00F90A80">
        <w:t>Study</w:t>
      </w:r>
      <w:r>
        <w:t xml:space="preserve"> </w:t>
      </w:r>
      <w:r w:rsidRPr="00495B2C">
        <w:t xml:space="preserve">follows the process </w:t>
      </w:r>
      <w:r w:rsidRPr="00926FB9">
        <w:t>for Life Cycle Assessment defined by international standards shown in</w:t>
      </w:r>
      <w:r w:rsidR="00B5354A">
        <w:t xml:space="preserve"> </w:t>
      </w:r>
      <w:r w:rsidR="00B5354A" w:rsidRPr="00B5354A">
        <w:fldChar w:fldCharType="begin"/>
      </w:r>
      <w:r w:rsidR="00B5354A" w:rsidRPr="00B5354A">
        <w:instrText xml:space="preserve"> REF _Ref26968278 \h  \* MERGEFORMAT </w:instrText>
      </w:r>
      <w:r w:rsidR="00B5354A" w:rsidRPr="00B5354A">
        <w:fldChar w:fldCharType="separate"/>
      </w:r>
      <w:r w:rsidR="006A0170" w:rsidRPr="006A0170">
        <w:t xml:space="preserve">Figure </w:t>
      </w:r>
      <w:r w:rsidR="006A0170" w:rsidRPr="006A0170">
        <w:rPr>
          <w:noProof/>
        </w:rPr>
        <w:t>4</w:t>
      </w:r>
      <w:r w:rsidR="00B5354A" w:rsidRPr="00B5354A">
        <w:fldChar w:fldCharType="end"/>
      </w:r>
      <w:r w:rsidR="0021100B" w:rsidRPr="00B5354A">
        <w:t>.</w:t>
      </w:r>
      <w:r w:rsidR="00BC5F8E" w:rsidRPr="00BC5F8E">
        <w:t xml:space="preserve"> </w:t>
      </w:r>
    </w:p>
    <w:p w14:paraId="42E91F6D" w14:textId="77777777" w:rsidR="0062658A" w:rsidRDefault="0062658A" w:rsidP="0062658A"/>
    <w:p w14:paraId="0C9E86E5" w14:textId="6801DA1C" w:rsidR="0062658A" w:rsidRDefault="0062658A" w:rsidP="00B5354A">
      <w:pPr>
        <w:spacing w:after="120"/>
        <w:jc w:val="center"/>
        <w:rPr>
          <w:noProof/>
        </w:rPr>
      </w:pPr>
      <w:r>
        <w:rPr>
          <w:noProof/>
        </w:rPr>
        <w:drawing>
          <wp:inline distT="0" distB="0" distL="0" distR="0" wp14:anchorId="37F9C18B" wp14:editId="4767B5F9">
            <wp:extent cx="2834640" cy="2386584"/>
            <wp:effectExtent l="0" t="0" r="3810" b="0"/>
            <wp:docPr id="196" name="Picture 196" descr="Image result for iso 1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so 140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4640" cy="2386584"/>
                    </a:xfrm>
                    <a:prstGeom prst="rect">
                      <a:avLst/>
                    </a:prstGeom>
                    <a:noFill/>
                    <a:ln>
                      <a:noFill/>
                    </a:ln>
                  </pic:spPr>
                </pic:pic>
              </a:graphicData>
            </a:graphic>
          </wp:inline>
        </w:drawing>
      </w:r>
    </w:p>
    <w:p w14:paraId="38A9A601" w14:textId="48A800BF" w:rsidR="0062658A" w:rsidRDefault="00B5354A" w:rsidP="001A611C">
      <w:pPr>
        <w:pStyle w:val="Caption"/>
        <w:spacing w:before="0" w:after="0"/>
        <w:jc w:val="center"/>
        <w:rPr>
          <w:noProof/>
        </w:rPr>
      </w:pPr>
      <w:bookmarkStart w:id="82" w:name="_Ref26968278"/>
      <w:bookmarkStart w:id="83" w:name="_Toc519723442"/>
      <w:bookmarkStart w:id="84" w:name="_Toc50572879"/>
      <w:r w:rsidRPr="00B5354A">
        <w:rPr>
          <w:b/>
          <w:bCs w:val="0"/>
        </w:rPr>
        <w:t xml:space="preserve">Figure </w:t>
      </w:r>
      <w:r w:rsidRPr="00B5354A">
        <w:rPr>
          <w:b/>
          <w:bCs w:val="0"/>
        </w:rPr>
        <w:fldChar w:fldCharType="begin"/>
      </w:r>
      <w:r w:rsidRPr="00B5354A">
        <w:rPr>
          <w:b/>
          <w:bCs w:val="0"/>
        </w:rPr>
        <w:instrText xml:space="preserve"> SEQ Figure \* ARABIC </w:instrText>
      </w:r>
      <w:r w:rsidRPr="00B5354A">
        <w:rPr>
          <w:b/>
          <w:bCs w:val="0"/>
        </w:rPr>
        <w:fldChar w:fldCharType="separate"/>
      </w:r>
      <w:r w:rsidR="006A0170">
        <w:rPr>
          <w:b/>
          <w:bCs w:val="0"/>
          <w:noProof/>
        </w:rPr>
        <w:t>4</w:t>
      </w:r>
      <w:r w:rsidRPr="00B5354A">
        <w:rPr>
          <w:b/>
          <w:bCs w:val="0"/>
        </w:rPr>
        <w:fldChar w:fldCharType="end"/>
      </w:r>
      <w:bookmarkEnd w:id="82"/>
      <w:r w:rsidRPr="00B5354A">
        <w:rPr>
          <w:b/>
          <w:bCs w:val="0"/>
        </w:rPr>
        <w:t>.</w:t>
      </w:r>
      <w:r w:rsidR="0062658A">
        <w:t xml:space="preserve"> </w:t>
      </w:r>
      <w:r w:rsidR="0062658A">
        <w:rPr>
          <w:noProof/>
        </w:rPr>
        <w:t>Process Framework for Life Cycle Assessment</w:t>
      </w:r>
      <w:bookmarkEnd w:id="83"/>
      <w:bookmarkEnd w:id="84"/>
    </w:p>
    <w:p w14:paraId="5EC50F3F" w14:textId="42750A0B" w:rsidR="00F025DE" w:rsidRPr="00033E90" w:rsidRDefault="00F025DE" w:rsidP="00033E90">
      <w:pPr>
        <w:jc w:val="center"/>
        <w:rPr>
          <w:noProof/>
          <w:sz w:val="20"/>
          <w:szCs w:val="20"/>
        </w:rPr>
      </w:pPr>
      <w:r w:rsidRPr="00033E90">
        <w:rPr>
          <w:iCs/>
          <w:noProof/>
          <w:sz w:val="20"/>
          <w:szCs w:val="20"/>
        </w:rPr>
        <w:t>Source: (</w:t>
      </w:r>
      <w:r w:rsidRPr="00033E90">
        <w:rPr>
          <w:noProof/>
          <w:sz w:val="20"/>
          <w:szCs w:val="20"/>
        </w:rPr>
        <w:t>ISO, 2006)</w:t>
      </w:r>
    </w:p>
    <w:p w14:paraId="4B4D95E7" w14:textId="77777777" w:rsidR="00BC5F8E" w:rsidRDefault="00BC5F8E" w:rsidP="0062658A">
      <w:pPr>
        <w:rPr>
          <w:noProof/>
        </w:rPr>
      </w:pPr>
    </w:p>
    <w:p w14:paraId="1EA35EAD" w14:textId="60FBD2C9" w:rsidR="0062658A" w:rsidRDefault="00926FB9" w:rsidP="0062658A">
      <w:r w:rsidRPr="00926FB9">
        <w:t>Life cycle emissions are generally considered to cover the full life cycle from resource extraction to end use. Life cycle assessments are generally limited to</w:t>
      </w:r>
      <w:r w:rsidR="00B33A1A">
        <w:t xml:space="preserve"> the</w:t>
      </w:r>
      <w:r w:rsidRPr="00926FB9">
        <w:t xml:space="preserve"> </w:t>
      </w:r>
      <w:r w:rsidR="00AE0247">
        <w:t xml:space="preserve">manufacturing, </w:t>
      </w:r>
      <w:r w:rsidRPr="00926FB9">
        <w:t>construction and operation</w:t>
      </w:r>
      <w:r w:rsidR="00B33A1A">
        <w:t xml:space="preserve"> periods</w:t>
      </w:r>
      <w:r w:rsidRPr="00926FB9">
        <w:t>. A</w:t>
      </w:r>
      <w:r w:rsidR="00D7730E">
        <w:t>n</w:t>
      </w:r>
      <w:r w:rsidRPr="00926FB9">
        <w:t xml:space="preserve"> LCA includes the upstream emissions for inputs to a process. In most cases, upstream emissions occur in the production of upstream inputs. For example, producing the natural gas used for </w:t>
      </w:r>
      <w:r w:rsidR="00605D6F" w:rsidRPr="00926FB9">
        <w:t>generation</w:t>
      </w:r>
      <w:r w:rsidR="00605D6F">
        <w:t xml:space="preserve"> of </w:t>
      </w:r>
      <w:r w:rsidRPr="00926FB9">
        <w:t xml:space="preserve">electric power on site requires upstream energy inputs. </w:t>
      </w:r>
      <w:r w:rsidR="00605D6F">
        <w:t>U</w:t>
      </w:r>
      <w:r w:rsidRPr="00926FB9">
        <w:t>pstream energy inputs</w:t>
      </w:r>
      <w:r w:rsidR="00605D6F">
        <w:t xml:space="preserve"> like </w:t>
      </w:r>
      <w:r w:rsidR="00AE0247">
        <w:t>these</w:t>
      </w:r>
      <w:r w:rsidR="00AE0247" w:rsidRPr="00926FB9">
        <w:t xml:space="preserve"> </w:t>
      </w:r>
      <w:r w:rsidRPr="00926FB9">
        <w:t xml:space="preserve">are accounted for in this </w:t>
      </w:r>
      <w:r w:rsidR="00D23B67">
        <w:t>S</w:t>
      </w:r>
      <w:r w:rsidR="00F90A80">
        <w:t>tudy</w:t>
      </w:r>
      <w:r w:rsidR="00751231">
        <w:t xml:space="preserve">. </w:t>
      </w:r>
    </w:p>
    <w:p w14:paraId="1C39C4D6" w14:textId="77777777" w:rsidR="00ED6CD4" w:rsidRDefault="00ED6CD4" w:rsidP="0062658A"/>
    <w:p w14:paraId="7C73CC04" w14:textId="22142724" w:rsidR="00926FB9" w:rsidRDefault="00ED6CD4" w:rsidP="0062658A">
      <w:r>
        <w:t xml:space="preserve">The boundaries of life cycle emissions typically expand beyond the regional scope of a </w:t>
      </w:r>
      <w:r w:rsidR="006A1264">
        <w:t>region</w:t>
      </w:r>
      <w:r>
        <w:t xml:space="preserve"> such as </w:t>
      </w:r>
      <w:r w:rsidR="006A1264">
        <w:t>the Northeast</w:t>
      </w:r>
      <w:r>
        <w:t xml:space="preserve">. </w:t>
      </w:r>
      <w:r w:rsidR="00AF14DA">
        <w:t xml:space="preserve">The production of feedstocks and materials can occur outside the </w:t>
      </w:r>
      <w:r w:rsidR="006A1264">
        <w:t>region</w:t>
      </w:r>
      <w:r w:rsidR="00AF14DA">
        <w:t xml:space="preserve"> even </w:t>
      </w:r>
      <w:r w:rsidR="00800970">
        <w:t xml:space="preserve">if </w:t>
      </w:r>
      <w:r w:rsidR="00AF14DA">
        <w:t xml:space="preserve">facility operations occur in the state. </w:t>
      </w:r>
      <w:r w:rsidR="00800970">
        <w:t>Global life cycle</w:t>
      </w:r>
      <w:r w:rsidR="00AF14DA">
        <w:t xml:space="preserve"> emissions represent </w:t>
      </w:r>
      <w:r w:rsidR="00E93586">
        <w:t xml:space="preserve">an appropriate </w:t>
      </w:r>
      <w:r w:rsidR="00AF14DA">
        <w:t xml:space="preserve">metric for GHG emissions because </w:t>
      </w:r>
      <w:r w:rsidR="007305D6">
        <w:t>of the long-lasting effect of the pollutants</w:t>
      </w:r>
      <w:r w:rsidR="00581F8A">
        <w:t>,</w:t>
      </w:r>
      <w:r w:rsidR="007305D6">
        <w:t xml:space="preserve"> however, emissions that occur in the </w:t>
      </w:r>
      <w:r w:rsidR="006A1264">
        <w:t>Northeast</w:t>
      </w:r>
      <w:r w:rsidR="007305D6">
        <w:t xml:space="preserve"> are of interest due to the </w:t>
      </w:r>
      <w:r w:rsidR="006A1264">
        <w:t xml:space="preserve">common practice of using heating oil for home heating purpose.  </w:t>
      </w:r>
    </w:p>
    <w:p w14:paraId="1F0F206A" w14:textId="77777777" w:rsidR="00F025DE" w:rsidRDefault="00F025DE" w:rsidP="00737E39">
      <w:pPr>
        <w:spacing w:after="40"/>
      </w:pPr>
    </w:p>
    <w:p w14:paraId="5494B3B5" w14:textId="2ECD3E74" w:rsidR="00C61D28" w:rsidRDefault="0062658A" w:rsidP="001A611C">
      <w:pPr>
        <w:spacing w:after="40"/>
      </w:pPr>
      <w:r>
        <w:t xml:space="preserve">Determining life cycle emissions for all </w:t>
      </w:r>
      <w:r w:rsidR="00605D6F">
        <w:t>of the project</w:t>
      </w:r>
      <w:r w:rsidR="00581F8A">
        <w:t>-</w:t>
      </w:r>
      <w:r w:rsidR="00605D6F">
        <w:t xml:space="preserve">related </w:t>
      </w:r>
      <w:r>
        <w:t>inputs requires an iterative analysis of these compone</w:t>
      </w:r>
      <w:r w:rsidRPr="00B20C65">
        <w:t>nts. Several LCA models</w:t>
      </w:r>
      <w:r w:rsidR="00605D6F">
        <w:t xml:space="preserve"> have been developed to</w:t>
      </w:r>
      <w:r w:rsidRPr="00B20C65">
        <w:t xml:space="preserve"> perform these calculations for fuels and materials as shown in</w:t>
      </w:r>
      <w:r w:rsidR="00B5354A">
        <w:t xml:space="preserve"> </w:t>
      </w:r>
      <w:r w:rsidR="00B5354A" w:rsidRPr="00B5354A">
        <w:fldChar w:fldCharType="begin"/>
      </w:r>
      <w:r w:rsidR="00B5354A" w:rsidRPr="00B5354A">
        <w:instrText xml:space="preserve"> REF _Ref26968312 \h  \* MERGEFORMAT </w:instrText>
      </w:r>
      <w:r w:rsidR="00B5354A" w:rsidRPr="00B5354A">
        <w:fldChar w:fldCharType="separate"/>
      </w:r>
      <w:r w:rsidR="006A0170" w:rsidRPr="006A0170">
        <w:t xml:space="preserve">Table </w:t>
      </w:r>
      <w:r w:rsidR="006A0170" w:rsidRPr="006A0170">
        <w:rPr>
          <w:noProof/>
        </w:rPr>
        <w:t>7</w:t>
      </w:r>
      <w:r w:rsidR="00B5354A" w:rsidRPr="00B5354A">
        <w:fldChar w:fldCharType="end"/>
      </w:r>
      <w:r w:rsidR="00B20C65" w:rsidRPr="00B5354A">
        <w:t>.</w:t>
      </w:r>
      <w:r w:rsidR="00B20C65" w:rsidRPr="00B20C65">
        <w:rPr>
          <w:bCs/>
        </w:rPr>
        <w:t xml:space="preserve"> </w:t>
      </w:r>
      <w:r w:rsidR="00926FB9" w:rsidRPr="00926FB9">
        <w:t xml:space="preserve">All the models include life cycle data for various products, including </w:t>
      </w:r>
      <w:r w:rsidR="001C0368">
        <w:t>natural gas and diesel fuel used in pellet processing</w:t>
      </w:r>
      <w:r w:rsidR="00D23B67">
        <w:t>.</w:t>
      </w:r>
      <w:r w:rsidR="001C0368">
        <w:t xml:space="preserve"> </w:t>
      </w:r>
    </w:p>
    <w:p w14:paraId="255B7AD5" w14:textId="77777777" w:rsidR="00C61D28" w:rsidRDefault="00C61D28" w:rsidP="000157F1"/>
    <w:p w14:paraId="0C778261" w14:textId="2F5B336D" w:rsidR="0062658A" w:rsidRPr="00926FB9" w:rsidRDefault="00C61D28" w:rsidP="006E0348">
      <w:pPr>
        <w:pStyle w:val="Caption"/>
        <w:spacing w:after="0"/>
        <w:rPr>
          <w:rFonts w:eastAsia="Arial"/>
          <w:szCs w:val="24"/>
        </w:rPr>
      </w:pPr>
      <w:bookmarkStart w:id="85" w:name="_Ref26968312"/>
      <w:bookmarkStart w:id="86" w:name="_Toc519723398"/>
      <w:bookmarkStart w:id="87" w:name="_Toc50572866"/>
      <w:r w:rsidRPr="00C61D28">
        <w:rPr>
          <w:b/>
          <w:bCs w:val="0"/>
        </w:rPr>
        <w:t xml:space="preserve">Table </w:t>
      </w:r>
      <w:r w:rsidRPr="00C61D28">
        <w:rPr>
          <w:b/>
          <w:bCs w:val="0"/>
        </w:rPr>
        <w:fldChar w:fldCharType="begin"/>
      </w:r>
      <w:r w:rsidRPr="00C61D28">
        <w:rPr>
          <w:b/>
          <w:bCs w:val="0"/>
        </w:rPr>
        <w:instrText xml:space="preserve"> SEQ Table \* ARABIC </w:instrText>
      </w:r>
      <w:r w:rsidRPr="00C61D28">
        <w:rPr>
          <w:b/>
          <w:bCs w:val="0"/>
        </w:rPr>
        <w:fldChar w:fldCharType="separate"/>
      </w:r>
      <w:r w:rsidR="006A0170">
        <w:rPr>
          <w:b/>
          <w:bCs w:val="0"/>
          <w:noProof/>
        </w:rPr>
        <w:t>7</w:t>
      </w:r>
      <w:r w:rsidRPr="00C61D28">
        <w:rPr>
          <w:b/>
          <w:bCs w:val="0"/>
        </w:rPr>
        <w:fldChar w:fldCharType="end"/>
      </w:r>
      <w:bookmarkEnd w:id="85"/>
      <w:r w:rsidRPr="00C61D28">
        <w:rPr>
          <w:b/>
          <w:bCs w:val="0"/>
        </w:rPr>
        <w:t>.</w:t>
      </w:r>
      <w:r w:rsidRPr="00926FB9">
        <w:rPr>
          <w:rFonts w:asciiTheme="minorHAnsi" w:hAnsiTheme="minorHAnsi"/>
          <w:szCs w:val="24"/>
        </w:rPr>
        <w:t xml:space="preserve"> </w:t>
      </w:r>
      <w:r w:rsidR="0062658A" w:rsidRPr="00926FB9">
        <w:rPr>
          <w:rFonts w:asciiTheme="minorHAnsi" w:hAnsiTheme="minorHAnsi"/>
          <w:szCs w:val="24"/>
        </w:rPr>
        <w:t>Life Cycle Models and Databases</w:t>
      </w:r>
      <w:bookmarkEnd w:id="86"/>
      <w:r w:rsidR="007B5F08">
        <w:rPr>
          <w:rFonts w:asciiTheme="minorHAnsi" w:hAnsiTheme="minorHAnsi"/>
          <w:szCs w:val="24"/>
        </w:rPr>
        <w:t xml:space="preserve"> Used for Wood Pellet Production</w:t>
      </w:r>
      <w:bookmarkEnd w:id="87"/>
    </w:p>
    <w:tbl>
      <w:tblPr>
        <w:tblW w:w="9213" w:type="dxa"/>
        <w:tblInd w:w="93" w:type="dxa"/>
        <w:tblLayout w:type="fixed"/>
        <w:tblCellMar>
          <w:top w:w="29" w:type="dxa"/>
          <w:left w:w="130" w:type="dxa"/>
          <w:bottom w:w="29" w:type="dxa"/>
          <w:right w:w="130" w:type="dxa"/>
        </w:tblCellMar>
        <w:tblLook w:val="04A0" w:firstRow="1" w:lastRow="0" w:firstColumn="1" w:lastColumn="0" w:noHBand="0" w:noVBand="1"/>
      </w:tblPr>
      <w:tblGrid>
        <w:gridCol w:w="821"/>
        <w:gridCol w:w="1914"/>
        <w:gridCol w:w="1278"/>
        <w:gridCol w:w="1369"/>
        <w:gridCol w:w="1511"/>
        <w:gridCol w:w="2320"/>
      </w:tblGrid>
      <w:tr w:rsidR="00A53500" w:rsidRPr="008A3DC7" w14:paraId="60454C1B" w14:textId="77777777" w:rsidTr="006E0348">
        <w:trPr>
          <w:trHeight w:val="478"/>
        </w:trPr>
        <w:tc>
          <w:tcPr>
            <w:tcW w:w="821" w:type="dxa"/>
            <w:tcBorders>
              <w:top w:val="single" w:sz="4" w:space="0" w:color="auto"/>
              <w:left w:val="nil"/>
              <w:bottom w:val="double" w:sz="6" w:space="0" w:color="auto"/>
              <w:right w:val="nil"/>
            </w:tcBorders>
            <w:shd w:val="clear" w:color="auto" w:fill="auto"/>
            <w:vAlign w:val="bottom"/>
          </w:tcPr>
          <w:p w14:paraId="5FD16CBF"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Year</w:t>
            </w:r>
          </w:p>
        </w:tc>
        <w:tc>
          <w:tcPr>
            <w:tcW w:w="1914" w:type="dxa"/>
            <w:tcBorders>
              <w:top w:val="single" w:sz="4" w:space="0" w:color="auto"/>
              <w:left w:val="nil"/>
              <w:bottom w:val="double" w:sz="6" w:space="0" w:color="auto"/>
              <w:right w:val="nil"/>
            </w:tcBorders>
            <w:shd w:val="clear" w:color="auto" w:fill="auto"/>
            <w:vAlign w:val="bottom"/>
          </w:tcPr>
          <w:p w14:paraId="0045CD5B"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Organization</w:t>
            </w:r>
          </w:p>
        </w:tc>
        <w:tc>
          <w:tcPr>
            <w:tcW w:w="1278" w:type="dxa"/>
            <w:tcBorders>
              <w:top w:val="single" w:sz="4" w:space="0" w:color="auto"/>
              <w:left w:val="nil"/>
              <w:bottom w:val="double" w:sz="6" w:space="0" w:color="auto"/>
              <w:right w:val="nil"/>
            </w:tcBorders>
            <w:shd w:val="clear" w:color="auto" w:fill="auto"/>
            <w:vAlign w:val="bottom"/>
          </w:tcPr>
          <w:p w14:paraId="10E3DA1A"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Location of Use</w:t>
            </w:r>
          </w:p>
        </w:tc>
        <w:tc>
          <w:tcPr>
            <w:tcW w:w="1369" w:type="dxa"/>
            <w:tcBorders>
              <w:top w:val="single" w:sz="4" w:space="0" w:color="auto"/>
              <w:left w:val="nil"/>
              <w:bottom w:val="double" w:sz="6" w:space="0" w:color="auto"/>
              <w:right w:val="nil"/>
            </w:tcBorders>
            <w:shd w:val="clear" w:color="auto" w:fill="auto"/>
            <w:vAlign w:val="bottom"/>
          </w:tcPr>
          <w:p w14:paraId="1032DA36"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Scope of Products</w:t>
            </w:r>
          </w:p>
        </w:tc>
        <w:tc>
          <w:tcPr>
            <w:tcW w:w="1511" w:type="dxa"/>
            <w:tcBorders>
              <w:top w:val="single" w:sz="4" w:space="0" w:color="auto"/>
              <w:left w:val="nil"/>
              <w:bottom w:val="double" w:sz="6" w:space="0" w:color="auto"/>
              <w:right w:val="nil"/>
            </w:tcBorders>
            <w:shd w:val="clear" w:color="auto" w:fill="auto"/>
            <w:vAlign w:val="bottom"/>
          </w:tcPr>
          <w:p w14:paraId="09EA0565"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Model/ Database</w:t>
            </w:r>
          </w:p>
        </w:tc>
        <w:tc>
          <w:tcPr>
            <w:tcW w:w="2320" w:type="dxa"/>
            <w:tcBorders>
              <w:top w:val="single" w:sz="4" w:space="0" w:color="auto"/>
              <w:left w:val="nil"/>
              <w:bottom w:val="double" w:sz="6" w:space="0" w:color="auto"/>
              <w:right w:val="nil"/>
            </w:tcBorders>
          </w:tcPr>
          <w:p w14:paraId="71DDAD11" w14:textId="77777777" w:rsidR="00A53500" w:rsidRPr="00926FB9" w:rsidRDefault="00A53500" w:rsidP="00FB4525">
            <w:pPr>
              <w:jc w:val="center"/>
              <w:rPr>
                <w:rFonts w:asciiTheme="minorHAnsi" w:hAnsiTheme="minorHAnsi"/>
                <w:b/>
                <w:bCs/>
                <w:szCs w:val="24"/>
              </w:rPr>
            </w:pPr>
            <w:r w:rsidRPr="00926FB9">
              <w:rPr>
                <w:rFonts w:asciiTheme="minorHAnsi" w:hAnsiTheme="minorHAnsi"/>
                <w:b/>
                <w:bCs/>
                <w:szCs w:val="24"/>
              </w:rPr>
              <w:t>Citation</w:t>
            </w:r>
          </w:p>
        </w:tc>
      </w:tr>
      <w:tr w:rsidR="00A53500" w:rsidRPr="008A3DC7" w14:paraId="1B5568E7" w14:textId="77777777" w:rsidTr="006E0348">
        <w:trPr>
          <w:trHeight w:val="192"/>
        </w:trPr>
        <w:tc>
          <w:tcPr>
            <w:tcW w:w="821" w:type="dxa"/>
            <w:tcBorders>
              <w:top w:val="single" w:sz="4" w:space="0" w:color="auto"/>
              <w:left w:val="nil"/>
              <w:bottom w:val="single" w:sz="4" w:space="0" w:color="auto"/>
              <w:right w:val="nil"/>
            </w:tcBorders>
            <w:shd w:val="clear" w:color="auto" w:fill="auto"/>
            <w:vAlign w:val="center"/>
          </w:tcPr>
          <w:p w14:paraId="57411C61" w14:textId="4014907C" w:rsidR="00A53500" w:rsidRPr="00926FB9" w:rsidRDefault="001F3FFD" w:rsidP="00FB4525">
            <w:pPr>
              <w:jc w:val="center"/>
              <w:rPr>
                <w:rFonts w:asciiTheme="minorHAnsi" w:hAnsiTheme="minorHAnsi"/>
                <w:szCs w:val="24"/>
              </w:rPr>
            </w:pPr>
            <w:r>
              <w:rPr>
                <w:rFonts w:asciiTheme="minorHAnsi" w:hAnsiTheme="minorHAnsi"/>
                <w:szCs w:val="24"/>
              </w:rPr>
              <w:t>2009</w:t>
            </w:r>
          </w:p>
        </w:tc>
        <w:tc>
          <w:tcPr>
            <w:tcW w:w="1914" w:type="dxa"/>
            <w:tcBorders>
              <w:top w:val="single" w:sz="4" w:space="0" w:color="auto"/>
              <w:left w:val="nil"/>
              <w:bottom w:val="single" w:sz="4" w:space="0" w:color="auto"/>
              <w:right w:val="nil"/>
            </w:tcBorders>
            <w:shd w:val="clear" w:color="auto" w:fill="auto"/>
            <w:vAlign w:val="center"/>
          </w:tcPr>
          <w:p w14:paraId="77EA913F" w14:textId="58E56ED5" w:rsidR="00A53500" w:rsidRPr="00926FB9" w:rsidRDefault="001F3FFD" w:rsidP="00FB4525">
            <w:pPr>
              <w:jc w:val="center"/>
              <w:rPr>
                <w:rFonts w:asciiTheme="minorHAnsi" w:hAnsiTheme="minorHAnsi"/>
                <w:szCs w:val="24"/>
              </w:rPr>
            </w:pPr>
            <w:r w:rsidRPr="001F3FFD">
              <w:rPr>
                <w:rFonts w:asciiTheme="minorHAnsi" w:hAnsiTheme="minorHAnsi"/>
                <w:szCs w:val="24"/>
              </w:rPr>
              <w:t>NESCCAF</w:t>
            </w:r>
          </w:p>
        </w:tc>
        <w:tc>
          <w:tcPr>
            <w:tcW w:w="1278" w:type="dxa"/>
            <w:tcBorders>
              <w:top w:val="single" w:sz="4" w:space="0" w:color="auto"/>
              <w:left w:val="nil"/>
              <w:bottom w:val="single" w:sz="4" w:space="0" w:color="auto"/>
              <w:right w:val="nil"/>
            </w:tcBorders>
            <w:shd w:val="clear" w:color="auto" w:fill="auto"/>
            <w:vAlign w:val="center"/>
          </w:tcPr>
          <w:p w14:paraId="7CD3202F" w14:textId="45B88349" w:rsidR="00A53500" w:rsidRPr="00926FB9" w:rsidRDefault="001F3FFD" w:rsidP="00FB4525">
            <w:pPr>
              <w:jc w:val="center"/>
              <w:rPr>
                <w:rFonts w:asciiTheme="minorHAnsi" w:hAnsiTheme="minorHAnsi"/>
                <w:szCs w:val="24"/>
              </w:rPr>
            </w:pPr>
            <w:r>
              <w:rPr>
                <w:rFonts w:asciiTheme="minorHAnsi" w:hAnsiTheme="minorHAnsi"/>
                <w:szCs w:val="24"/>
              </w:rPr>
              <w:t>USA</w:t>
            </w:r>
          </w:p>
        </w:tc>
        <w:tc>
          <w:tcPr>
            <w:tcW w:w="1369" w:type="dxa"/>
            <w:tcBorders>
              <w:top w:val="single" w:sz="4" w:space="0" w:color="auto"/>
              <w:left w:val="nil"/>
              <w:bottom w:val="single" w:sz="4" w:space="0" w:color="auto"/>
              <w:right w:val="nil"/>
            </w:tcBorders>
            <w:shd w:val="clear" w:color="auto" w:fill="auto"/>
            <w:vAlign w:val="center"/>
          </w:tcPr>
          <w:p w14:paraId="4A86A67B" w14:textId="7677D1AE" w:rsidR="00A53500" w:rsidRPr="00926FB9" w:rsidRDefault="001F3FFD" w:rsidP="00FB4525">
            <w:pPr>
              <w:jc w:val="center"/>
              <w:rPr>
                <w:rFonts w:asciiTheme="minorHAnsi" w:hAnsiTheme="minorHAnsi"/>
                <w:szCs w:val="24"/>
              </w:rPr>
            </w:pPr>
            <w:r>
              <w:rPr>
                <w:rFonts w:asciiTheme="minorHAnsi" w:hAnsiTheme="minorHAnsi"/>
                <w:szCs w:val="24"/>
              </w:rPr>
              <w:t>Residential Heating</w:t>
            </w:r>
          </w:p>
        </w:tc>
        <w:tc>
          <w:tcPr>
            <w:tcW w:w="1511" w:type="dxa"/>
            <w:tcBorders>
              <w:top w:val="single" w:sz="4" w:space="0" w:color="auto"/>
              <w:left w:val="nil"/>
              <w:bottom w:val="single" w:sz="4" w:space="0" w:color="auto"/>
              <w:right w:val="nil"/>
            </w:tcBorders>
            <w:shd w:val="clear" w:color="auto" w:fill="auto"/>
            <w:vAlign w:val="center"/>
          </w:tcPr>
          <w:p w14:paraId="2AAD9CD1" w14:textId="3A4F83A6" w:rsidR="00A53500" w:rsidRPr="00926FB9" w:rsidRDefault="001F3FFD" w:rsidP="00FB4525">
            <w:pPr>
              <w:jc w:val="center"/>
              <w:rPr>
                <w:rFonts w:asciiTheme="minorHAnsi" w:hAnsiTheme="minorHAnsi"/>
                <w:szCs w:val="24"/>
              </w:rPr>
            </w:pPr>
            <w:r>
              <w:rPr>
                <w:rFonts w:asciiTheme="minorHAnsi" w:hAnsiTheme="minorHAnsi"/>
                <w:szCs w:val="24"/>
              </w:rPr>
              <w:t>GREET 1.8b</w:t>
            </w:r>
          </w:p>
        </w:tc>
        <w:tc>
          <w:tcPr>
            <w:tcW w:w="2320" w:type="dxa"/>
            <w:tcBorders>
              <w:top w:val="single" w:sz="4" w:space="0" w:color="auto"/>
              <w:left w:val="nil"/>
              <w:bottom w:val="single" w:sz="4" w:space="0" w:color="auto"/>
              <w:right w:val="nil"/>
            </w:tcBorders>
          </w:tcPr>
          <w:p w14:paraId="6165D97D" w14:textId="532FE36A" w:rsidR="00A53500" w:rsidRPr="00926FB9" w:rsidRDefault="00451455" w:rsidP="00FB4525">
            <w:pPr>
              <w:jc w:val="center"/>
              <w:rPr>
                <w:rFonts w:asciiTheme="minorHAnsi" w:hAnsiTheme="minorHAnsi"/>
                <w:szCs w:val="24"/>
              </w:rPr>
            </w:pPr>
            <w:r>
              <w:rPr>
                <w:rFonts w:asciiTheme="minorHAnsi" w:hAnsiTheme="minorHAnsi"/>
                <w:szCs w:val="24"/>
              </w:rPr>
              <w:fldChar w:fldCharType="begin" w:fldLock="1"/>
            </w:r>
            <w:r w:rsidR="00644636">
              <w:rPr>
                <w:rFonts w:asciiTheme="minorHAnsi" w:hAnsiTheme="minorHAnsi"/>
                <w:szCs w:val="24"/>
              </w:rPr>
              <w:instrText>ADDIN CSL_CITATION {"citationItems":[{"id":"ITEM-1","itemData":{"author":[{"dropping-particle":"","family":"Unnasch","given":"Stefan","non-dropping-particle":"","parse-names":false,"suffix":""},{"dropping-particle":"","family":"Riffel","given":"Brent","non-dropping-particle":"","parse-names":false,"suffix":""}],"id":"ITEM-1","issued":{"date-parts":[["2009"]]},"title":"Requirements for Developing a Low Carbon Fuel Standard for Northeast States","type":"report"},"uris":["http://www.mendeley.com/documents/?uuid=75d83d94-0938-4d0e-8b9b-7c19a7404c9e"]}],"mendeley":{"formattedCitation":"(Unnasch and Riffel 2009)","plainTextFormattedCitation":"(Unnasch and Riffel 2009)","previouslyFormattedCitation":"(Unnasch and Riffel 2009)"},"properties":{"noteIndex":0},"schema":"https://github.com/citation-style-language/schema/raw/master/csl-citation.json"}</w:instrText>
            </w:r>
            <w:r>
              <w:rPr>
                <w:rFonts w:asciiTheme="minorHAnsi" w:hAnsiTheme="minorHAnsi"/>
                <w:szCs w:val="24"/>
              </w:rPr>
              <w:fldChar w:fldCharType="separate"/>
            </w:r>
            <w:r w:rsidRPr="00451455">
              <w:rPr>
                <w:rFonts w:asciiTheme="minorHAnsi" w:hAnsiTheme="minorHAnsi"/>
                <w:noProof/>
                <w:szCs w:val="24"/>
              </w:rPr>
              <w:t>(Unnasch and Riffel</w:t>
            </w:r>
            <w:r w:rsidR="001A19D8">
              <w:rPr>
                <w:rFonts w:asciiTheme="minorHAnsi" w:hAnsiTheme="minorHAnsi"/>
                <w:noProof/>
                <w:szCs w:val="24"/>
              </w:rPr>
              <w:t>,</w:t>
            </w:r>
            <w:r w:rsidRPr="00451455">
              <w:rPr>
                <w:rFonts w:asciiTheme="minorHAnsi" w:hAnsiTheme="minorHAnsi"/>
                <w:noProof/>
                <w:szCs w:val="24"/>
              </w:rPr>
              <w:t xml:space="preserve"> 2009)</w:t>
            </w:r>
            <w:r>
              <w:rPr>
                <w:rFonts w:asciiTheme="minorHAnsi" w:hAnsiTheme="minorHAnsi"/>
                <w:szCs w:val="24"/>
              </w:rPr>
              <w:fldChar w:fldCharType="end"/>
            </w:r>
          </w:p>
        </w:tc>
      </w:tr>
      <w:tr w:rsidR="00A53500" w:rsidRPr="008A3DC7" w14:paraId="7AE7E5ED" w14:textId="77777777" w:rsidTr="006E0348">
        <w:trPr>
          <w:trHeight w:val="184"/>
        </w:trPr>
        <w:tc>
          <w:tcPr>
            <w:tcW w:w="821" w:type="dxa"/>
            <w:tcBorders>
              <w:top w:val="single" w:sz="4" w:space="0" w:color="auto"/>
              <w:left w:val="nil"/>
              <w:bottom w:val="single" w:sz="4" w:space="0" w:color="auto"/>
              <w:right w:val="nil"/>
            </w:tcBorders>
            <w:shd w:val="clear" w:color="auto" w:fill="auto"/>
            <w:vAlign w:val="center"/>
          </w:tcPr>
          <w:p w14:paraId="36A62D40" w14:textId="229BD720" w:rsidR="00A53500" w:rsidRPr="00926FB9" w:rsidRDefault="001F3FFD" w:rsidP="00FB4525">
            <w:pPr>
              <w:jc w:val="center"/>
              <w:rPr>
                <w:rFonts w:asciiTheme="minorHAnsi" w:hAnsiTheme="minorHAnsi"/>
                <w:szCs w:val="24"/>
              </w:rPr>
            </w:pPr>
            <w:r>
              <w:rPr>
                <w:rFonts w:asciiTheme="minorHAnsi" w:hAnsiTheme="minorHAnsi"/>
                <w:szCs w:val="24"/>
              </w:rPr>
              <w:t>2015</w:t>
            </w:r>
          </w:p>
        </w:tc>
        <w:tc>
          <w:tcPr>
            <w:tcW w:w="1914" w:type="dxa"/>
            <w:tcBorders>
              <w:top w:val="single" w:sz="4" w:space="0" w:color="auto"/>
              <w:left w:val="nil"/>
              <w:bottom w:val="single" w:sz="4" w:space="0" w:color="auto"/>
              <w:right w:val="nil"/>
            </w:tcBorders>
            <w:shd w:val="clear" w:color="auto" w:fill="auto"/>
            <w:vAlign w:val="center"/>
          </w:tcPr>
          <w:p w14:paraId="2022C718" w14:textId="58154B1E" w:rsidR="00A53500" w:rsidRPr="00926FB9" w:rsidRDefault="001F3FFD" w:rsidP="00FB4525">
            <w:pPr>
              <w:jc w:val="center"/>
              <w:rPr>
                <w:rFonts w:asciiTheme="minorHAnsi" w:hAnsiTheme="minorHAnsi"/>
                <w:szCs w:val="24"/>
              </w:rPr>
            </w:pPr>
            <w:r w:rsidRPr="001F3FFD">
              <w:rPr>
                <w:rFonts w:asciiTheme="minorHAnsi" w:hAnsiTheme="minorHAnsi"/>
                <w:szCs w:val="24"/>
              </w:rPr>
              <w:t>University College Dublin</w:t>
            </w:r>
          </w:p>
        </w:tc>
        <w:tc>
          <w:tcPr>
            <w:tcW w:w="1278" w:type="dxa"/>
            <w:tcBorders>
              <w:top w:val="single" w:sz="4" w:space="0" w:color="auto"/>
              <w:left w:val="nil"/>
              <w:bottom w:val="single" w:sz="4" w:space="0" w:color="auto"/>
              <w:right w:val="nil"/>
            </w:tcBorders>
            <w:shd w:val="clear" w:color="auto" w:fill="auto"/>
            <w:vAlign w:val="center"/>
          </w:tcPr>
          <w:p w14:paraId="713CAB33" w14:textId="4A581C12" w:rsidR="00A53500" w:rsidRPr="00926FB9" w:rsidRDefault="001F3FFD" w:rsidP="00FB4525">
            <w:pPr>
              <w:jc w:val="center"/>
              <w:rPr>
                <w:rFonts w:asciiTheme="minorHAnsi" w:hAnsiTheme="minorHAnsi"/>
                <w:szCs w:val="24"/>
              </w:rPr>
            </w:pPr>
            <w:r>
              <w:rPr>
                <w:rFonts w:asciiTheme="minorHAnsi" w:hAnsiTheme="minorHAnsi"/>
                <w:szCs w:val="24"/>
              </w:rPr>
              <w:t>Ireland</w:t>
            </w:r>
          </w:p>
        </w:tc>
        <w:tc>
          <w:tcPr>
            <w:tcW w:w="1369" w:type="dxa"/>
            <w:tcBorders>
              <w:top w:val="single" w:sz="4" w:space="0" w:color="auto"/>
              <w:left w:val="nil"/>
              <w:bottom w:val="single" w:sz="4" w:space="0" w:color="auto"/>
              <w:right w:val="nil"/>
            </w:tcBorders>
            <w:shd w:val="clear" w:color="auto" w:fill="auto"/>
            <w:vAlign w:val="center"/>
          </w:tcPr>
          <w:p w14:paraId="3F80A84E" w14:textId="0A9BBB62" w:rsidR="00A53500" w:rsidRPr="00926FB9" w:rsidRDefault="001F3FFD" w:rsidP="00FB4525">
            <w:pPr>
              <w:jc w:val="center"/>
              <w:rPr>
                <w:rFonts w:asciiTheme="minorHAnsi" w:hAnsiTheme="minorHAnsi"/>
                <w:szCs w:val="24"/>
              </w:rPr>
            </w:pPr>
            <w:r>
              <w:rPr>
                <w:rFonts w:asciiTheme="minorHAnsi" w:hAnsiTheme="minorHAnsi"/>
                <w:szCs w:val="24"/>
              </w:rPr>
              <w:t>Residential Heating</w:t>
            </w:r>
          </w:p>
        </w:tc>
        <w:tc>
          <w:tcPr>
            <w:tcW w:w="1511" w:type="dxa"/>
            <w:tcBorders>
              <w:top w:val="single" w:sz="4" w:space="0" w:color="auto"/>
              <w:left w:val="nil"/>
              <w:bottom w:val="single" w:sz="4" w:space="0" w:color="auto"/>
              <w:right w:val="nil"/>
            </w:tcBorders>
            <w:shd w:val="clear" w:color="auto" w:fill="auto"/>
            <w:vAlign w:val="center"/>
          </w:tcPr>
          <w:p w14:paraId="6670AC27" w14:textId="77777777" w:rsidR="000157F1" w:rsidRDefault="001F3FFD" w:rsidP="00FB4525">
            <w:pPr>
              <w:jc w:val="center"/>
              <w:rPr>
                <w:szCs w:val="24"/>
              </w:rPr>
            </w:pPr>
            <w:r w:rsidRPr="000157F1">
              <w:rPr>
                <w:szCs w:val="24"/>
              </w:rPr>
              <w:t>SimaPro/</w:t>
            </w:r>
          </w:p>
          <w:p w14:paraId="45C59E03" w14:textId="4F4EBC72" w:rsidR="00A53500" w:rsidRPr="00926FB9" w:rsidRDefault="008621B7" w:rsidP="00FB4525">
            <w:pPr>
              <w:jc w:val="center"/>
              <w:rPr>
                <w:rFonts w:asciiTheme="minorHAnsi" w:hAnsiTheme="minorHAnsi"/>
                <w:szCs w:val="24"/>
              </w:rPr>
            </w:pPr>
            <w:r>
              <w:rPr>
                <w:szCs w:val="24"/>
              </w:rPr>
              <w:t>E</w:t>
            </w:r>
            <w:r w:rsidRPr="000157F1">
              <w:rPr>
                <w:szCs w:val="24"/>
              </w:rPr>
              <w:t>coinvent</w:t>
            </w:r>
          </w:p>
        </w:tc>
        <w:tc>
          <w:tcPr>
            <w:tcW w:w="2320" w:type="dxa"/>
            <w:tcBorders>
              <w:top w:val="single" w:sz="4" w:space="0" w:color="auto"/>
              <w:left w:val="nil"/>
              <w:bottom w:val="single" w:sz="4" w:space="0" w:color="auto"/>
              <w:right w:val="nil"/>
            </w:tcBorders>
          </w:tcPr>
          <w:p w14:paraId="494BC596" w14:textId="1F4EE220" w:rsidR="00A53500" w:rsidRPr="00926FB9" w:rsidRDefault="00451455" w:rsidP="00FB4525">
            <w:pPr>
              <w:jc w:val="center"/>
              <w:rPr>
                <w:rFonts w:asciiTheme="minorHAnsi" w:hAnsiTheme="minorHAnsi"/>
                <w:szCs w:val="24"/>
              </w:rPr>
            </w:pPr>
            <w:r>
              <w:rPr>
                <w:rStyle w:val="FootnoteReference"/>
                <w:rFonts w:asciiTheme="minorHAnsi" w:hAnsiTheme="minorHAnsi"/>
                <w:szCs w:val="24"/>
              </w:rPr>
              <w:fldChar w:fldCharType="begin" w:fldLock="1"/>
            </w:r>
            <w:r>
              <w:rPr>
                <w:rFonts w:asciiTheme="minorHAnsi" w:hAnsiTheme="minorHAnsi"/>
                <w:szCs w:val="24"/>
              </w:rPr>
              <w:instrText>ADDIN CSL_CITATION {"citationItems":[{"id":"ITEM-1","itemData":{"DOI":"10.1016/j.jclepro.2015.01.001","ISSN":"09596526","abstract":"The timber industry in Ireland is an important producer of wood products for export and indigenous use, and supplies significant volumes of sawmill co-products as biomass for energy generation. This research expands existing knowledge on the environmental impacts of wood supply chains in Ireland by widening the analysis to incorporate the wood processing stage. The study determines and analyses energy and material inputs in the production of several timber products; sawnwood, wood chip, wood-based panel (WBP) boards and wood pellets, with an analysis of the resulting greenhouse gas emissions. Forestry operations and transportation make an important contribution to overall emissions. Electricity usage is responsible for the majority of emissions in sawmilling. Integration of combined heat and power (CHP) systems with sawmilling and pellet manufacture reduces greenhouse gas (GHG) emissions. The penetration of renewables in the Irish national grid mix is forecast to increase by 2020 in line with EU renewable energy targets. Analysis shows that the forecast fall in the carbon intensity of the grid will have a positive effect on the reduction of GHG emissions from the wood processing supply chains. Wood energy products compare favourably with other sources of biomass energy and with fossil fuels.","author":[{"dropping-particle":"","family":"Murphy","given":"Fionnuala","non-dropping-particle":"","parse-names":false,"suffix":""},{"dropping-particle":"","family":"Devlin","given":"Ger","non-dropping-particle":"","parse-names":false,"suffix":""},{"dropping-particle":"","family":"McDonnell","given":"Kevin","non-dropping-particle":"","parse-names":false,"suffix":""}],"container-title":"Journal of Cleaner Production","id":"ITEM-1","issued":{"date-parts":[["2015","4","1"]]},"page":"134-141","publisher":"Elsevier Ltd","title":"Greenhouse gas and energy based life cycle analysis of products from the Irish wood processing industry","type":"article-journal","volume":"92"},"uris":["http://www.mendeley.com/documents/?uuid=e773cbff-d4b3-3996-be65-5d274706b198"]}],"mendeley":{"formattedCitation":"(Murphy, Devlin, and McDonnell 2015)","plainTextFormattedCitation":"(Murphy, Devlin, and McDonnell 2015)","previouslyFormattedCitation":"(Murphy, Devlin, and McDonnell 2015)"},"properties":{"noteIndex":0},"schema":"https://github.com/citation-style-language/schema/raw/master/csl-citation.json"}</w:instrText>
            </w:r>
            <w:r>
              <w:rPr>
                <w:rStyle w:val="FootnoteReference"/>
                <w:rFonts w:asciiTheme="minorHAnsi" w:hAnsiTheme="minorHAnsi"/>
                <w:szCs w:val="24"/>
              </w:rPr>
              <w:fldChar w:fldCharType="separate"/>
            </w:r>
            <w:r w:rsidRPr="00451455">
              <w:rPr>
                <w:rFonts w:asciiTheme="minorHAnsi" w:hAnsiTheme="minorHAnsi"/>
                <w:noProof/>
                <w:szCs w:val="24"/>
              </w:rPr>
              <w:t>(Murphy</w:t>
            </w:r>
            <w:r w:rsidR="006B4B84">
              <w:rPr>
                <w:rFonts w:asciiTheme="minorHAnsi" w:hAnsiTheme="minorHAnsi"/>
                <w:noProof/>
                <w:szCs w:val="24"/>
              </w:rPr>
              <w:t xml:space="preserve"> et al.</w:t>
            </w:r>
            <w:r w:rsidR="001A19D8">
              <w:rPr>
                <w:rFonts w:asciiTheme="minorHAnsi" w:hAnsiTheme="minorHAnsi"/>
                <w:noProof/>
                <w:szCs w:val="24"/>
              </w:rPr>
              <w:t>,</w:t>
            </w:r>
            <w:r w:rsidRPr="00451455">
              <w:rPr>
                <w:rFonts w:asciiTheme="minorHAnsi" w:hAnsiTheme="minorHAnsi"/>
                <w:noProof/>
                <w:szCs w:val="24"/>
              </w:rPr>
              <w:t xml:space="preserve"> 2015)</w:t>
            </w:r>
            <w:r>
              <w:rPr>
                <w:rStyle w:val="FootnoteReference"/>
                <w:rFonts w:asciiTheme="minorHAnsi" w:hAnsiTheme="minorHAnsi"/>
                <w:szCs w:val="24"/>
              </w:rPr>
              <w:fldChar w:fldCharType="end"/>
            </w:r>
          </w:p>
        </w:tc>
      </w:tr>
      <w:tr w:rsidR="000157F1" w:rsidRPr="008A3DC7" w14:paraId="2F852594" w14:textId="77777777" w:rsidTr="006E0348">
        <w:trPr>
          <w:trHeight w:val="411"/>
        </w:trPr>
        <w:tc>
          <w:tcPr>
            <w:tcW w:w="821" w:type="dxa"/>
            <w:tcBorders>
              <w:top w:val="single" w:sz="4" w:space="0" w:color="auto"/>
              <w:left w:val="nil"/>
              <w:bottom w:val="single" w:sz="4" w:space="0" w:color="auto"/>
              <w:right w:val="nil"/>
            </w:tcBorders>
            <w:shd w:val="clear" w:color="auto" w:fill="auto"/>
            <w:vAlign w:val="center"/>
          </w:tcPr>
          <w:p w14:paraId="2D6CBE85" w14:textId="5C5CAD8A" w:rsidR="000157F1" w:rsidRPr="00926FB9" w:rsidRDefault="000157F1" w:rsidP="000157F1">
            <w:pPr>
              <w:jc w:val="center"/>
              <w:rPr>
                <w:rFonts w:asciiTheme="minorHAnsi" w:hAnsiTheme="minorHAnsi"/>
                <w:szCs w:val="24"/>
                <w:lang w:val="de-DE"/>
              </w:rPr>
            </w:pPr>
            <w:r w:rsidRPr="00926FB9">
              <w:rPr>
                <w:rFonts w:asciiTheme="minorHAnsi" w:hAnsiTheme="minorHAnsi"/>
                <w:szCs w:val="24"/>
              </w:rPr>
              <w:t>201</w:t>
            </w:r>
            <w:r>
              <w:rPr>
                <w:rFonts w:asciiTheme="minorHAnsi" w:hAnsiTheme="minorHAnsi"/>
                <w:szCs w:val="24"/>
              </w:rPr>
              <w:t>7</w:t>
            </w:r>
          </w:p>
        </w:tc>
        <w:tc>
          <w:tcPr>
            <w:tcW w:w="1914" w:type="dxa"/>
            <w:tcBorders>
              <w:top w:val="single" w:sz="4" w:space="0" w:color="auto"/>
              <w:left w:val="nil"/>
              <w:bottom w:val="single" w:sz="4" w:space="0" w:color="auto"/>
              <w:right w:val="nil"/>
            </w:tcBorders>
            <w:shd w:val="clear" w:color="auto" w:fill="auto"/>
            <w:vAlign w:val="center"/>
          </w:tcPr>
          <w:p w14:paraId="3FD5ACE3" w14:textId="6A7A7B32" w:rsidR="000157F1" w:rsidRPr="00926FB9" w:rsidRDefault="000157F1" w:rsidP="000157F1">
            <w:pPr>
              <w:jc w:val="center"/>
              <w:rPr>
                <w:rFonts w:asciiTheme="minorHAnsi" w:hAnsiTheme="minorHAnsi"/>
                <w:szCs w:val="24"/>
                <w:lang w:val="de-DE"/>
              </w:rPr>
            </w:pPr>
            <w:r>
              <w:rPr>
                <w:rFonts w:asciiTheme="minorHAnsi" w:hAnsiTheme="minorHAnsi"/>
                <w:szCs w:val="24"/>
              </w:rPr>
              <w:t>USDA</w:t>
            </w:r>
          </w:p>
        </w:tc>
        <w:tc>
          <w:tcPr>
            <w:tcW w:w="1278" w:type="dxa"/>
            <w:tcBorders>
              <w:top w:val="single" w:sz="4" w:space="0" w:color="auto"/>
              <w:left w:val="nil"/>
              <w:bottom w:val="single" w:sz="4" w:space="0" w:color="auto"/>
              <w:right w:val="nil"/>
            </w:tcBorders>
            <w:shd w:val="clear" w:color="auto" w:fill="auto"/>
            <w:vAlign w:val="center"/>
          </w:tcPr>
          <w:p w14:paraId="03565FA1" w14:textId="77D514DD" w:rsidR="000157F1" w:rsidRPr="00926FB9" w:rsidRDefault="000157F1" w:rsidP="000157F1">
            <w:pPr>
              <w:jc w:val="center"/>
              <w:rPr>
                <w:rFonts w:asciiTheme="minorHAnsi" w:hAnsiTheme="minorHAnsi"/>
                <w:szCs w:val="24"/>
                <w:lang w:val="de-DE"/>
              </w:rPr>
            </w:pPr>
            <w:r w:rsidRPr="00926FB9">
              <w:rPr>
                <w:rFonts w:asciiTheme="minorHAnsi" w:hAnsiTheme="minorHAnsi"/>
                <w:szCs w:val="24"/>
              </w:rPr>
              <w:t>USA</w:t>
            </w:r>
          </w:p>
        </w:tc>
        <w:tc>
          <w:tcPr>
            <w:tcW w:w="1369" w:type="dxa"/>
            <w:tcBorders>
              <w:top w:val="single" w:sz="4" w:space="0" w:color="auto"/>
              <w:left w:val="nil"/>
              <w:bottom w:val="single" w:sz="4" w:space="0" w:color="auto"/>
              <w:right w:val="nil"/>
            </w:tcBorders>
            <w:shd w:val="clear" w:color="auto" w:fill="auto"/>
            <w:vAlign w:val="center"/>
          </w:tcPr>
          <w:p w14:paraId="239F4AD4" w14:textId="448E4B1C" w:rsidR="000157F1" w:rsidRPr="00926FB9" w:rsidRDefault="000157F1" w:rsidP="000157F1">
            <w:pPr>
              <w:jc w:val="center"/>
              <w:rPr>
                <w:rFonts w:asciiTheme="minorHAnsi" w:hAnsiTheme="minorHAnsi"/>
                <w:szCs w:val="24"/>
                <w:lang w:val="de-DE"/>
              </w:rPr>
            </w:pPr>
            <w:r>
              <w:rPr>
                <w:rFonts w:asciiTheme="minorHAnsi" w:hAnsiTheme="minorHAnsi"/>
                <w:szCs w:val="24"/>
              </w:rPr>
              <w:t>Residential Heating</w:t>
            </w:r>
          </w:p>
        </w:tc>
        <w:tc>
          <w:tcPr>
            <w:tcW w:w="1511" w:type="dxa"/>
            <w:tcBorders>
              <w:top w:val="single" w:sz="4" w:space="0" w:color="auto"/>
              <w:left w:val="nil"/>
              <w:bottom w:val="single" w:sz="4" w:space="0" w:color="auto"/>
              <w:right w:val="nil"/>
            </w:tcBorders>
            <w:shd w:val="clear" w:color="auto" w:fill="auto"/>
            <w:vAlign w:val="center"/>
          </w:tcPr>
          <w:p w14:paraId="3106685B" w14:textId="21E44F82" w:rsidR="000157F1" w:rsidRPr="00926FB9" w:rsidRDefault="000157F1" w:rsidP="000157F1">
            <w:pPr>
              <w:jc w:val="center"/>
              <w:rPr>
                <w:rFonts w:asciiTheme="minorHAnsi" w:hAnsiTheme="minorHAnsi"/>
                <w:szCs w:val="24"/>
                <w:lang w:val="de-DE"/>
              </w:rPr>
            </w:pPr>
            <w:r>
              <w:rPr>
                <w:rFonts w:asciiTheme="minorHAnsi" w:hAnsiTheme="minorHAnsi"/>
                <w:szCs w:val="24"/>
                <w:lang w:val="de-DE"/>
              </w:rPr>
              <w:t>SimaPro/</w:t>
            </w:r>
            <w:r>
              <w:t xml:space="preserve"> </w:t>
            </w:r>
            <w:r w:rsidRPr="00084DF4">
              <w:rPr>
                <w:rFonts w:asciiTheme="minorHAnsi" w:hAnsiTheme="minorHAnsi"/>
                <w:szCs w:val="24"/>
                <w:lang w:val="de-DE"/>
              </w:rPr>
              <w:t>USLCI</w:t>
            </w:r>
          </w:p>
        </w:tc>
        <w:tc>
          <w:tcPr>
            <w:tcW w:w="2320" w:type="dxa"/>
            <w:tcBorders>
              <w:top w:val="single" w:sz="4" w:space="0" w:color="auto"/>
              <w:left w:val="nil"/>
              <w:bottom w:val="single" w:sz="4" w:space="0" w:color="auto"/>
              <w:right w:val="nil"/>
            </w:tcBorders>
          </w:tcPr>
          <w:p w14:paraId="5DDE2D85" w14:textId="21E08724" w:rsidR="000157F1" w:rsidRPr="00926FB9" w:rsidRDefault="00451455" w:rsidP="000157F1">
            <w:pPr>
              <w:jc w:val="center"/>
              <w:rPr>
                <w:rFonts w:asciiTheme="minorHAnsi" w:hAnsiTheme="minorHAnsi"/>
                <w:szCs w:val="24"/>
                <w:vertAlign w:val="superscript"/>
              </w:rPr>
            </w:pPr>
            <w:r>
              <w:rPr>
                <w:rFonts w:asciiTheme="minorHAnsi" w:hAnsiTheme="minorHAnsi"/>
                <w:szCs w:val="24"/>
                <w:vertAlign w:val="superscript"/>
              </w:rPr>
              <w:fldChar w:fldCharType="begin" w:fldLock="1"/>
            </w:r>
            <w:r>
              <w:rPr>
                <w:rFonts w:asciiTheme="minorHAnsi" w:hAnsiTheme="minorHAnsi"/>
                <w:szCs w:val="24"/>
                <w:vertAlign w:val="superscript"/>
              </w:rPr>
              <w:instrText>ADDIN CSL_CITATION {"citationItems":[{"id":"ITEM-1","itemData":{"author":[{"dropping-particle":"","family":"Brackley","given":"Allen M.","non-dropping-particle":"","parse-names":false,"suffix":""},{"dropping-particle":"","family":"Nicholls, David L. Puettmann","given":"Maureen","non-dropping-particle":"","parse-names":false,"suffix":""},{"dropping-particle":"","family":"Oneil","given":"Elaine","non-dropping-particle":"","parse-names":false,"suffix":""}],"id":"ITEM-1","issued":{"date-parts":[["2017"]]},"title":"Life cycle assessment of wood energy for residential heating—opportunities for wood pellet production in southeast Alaska","type":"report"},"uris":["http://www.mendeley.com/documents/?uuid=2ba1e419-7a48-4bc5-920a-914a0fbaac5c"]}],"mendeley":{"formattedCitation":"(Brackley, Nicholls, David L. Puettmann, and Oneil 2017)","plainTextFormattedCitation":"(Brackley, Nicholls, David L. Puettmann, and Oneil 2017)","previouslyFormattedCitation":"(Brackley, Nicholls, David L. Puettmann, and Oneil 2017)"},"properties":{"noteIndex":0},"schema":"https://github.com/citation-style-language/schema/raw/master/csl-citation.json"}</w:instrText>
            </w:r>
            <w:r>
              <w:rPr>
                <w:rFonts w:asciiTheme="minorHAnsi" w:hAnsiTheme="minorHAnsi"/>
                <w:szCs w:val="24"/>
                <w:vertAlign w:val="superscript"/>
              </w:rPr>
              <w:fldChar w:fldCharType="separate"/>
            </w:r>
            <w:r w:rsidRPr="00451455">
              <w:rPr>
                <w:rFonts w:asciiTheme="minorHAnsi" w:hAnsiTheme="minorHAnsi"/>
                <w:noProof/>
                <w:szCs w:val="24"/>
              </w:rPr>
              <w:t>(Brackley</w:t>
            </w:r>
            <w:r w:rsidR="006B4B84">
              <w:rPr>
                <w:rFonts w:asciiTheme="minorHAnsi" w:hAnsiTheme="minorHAnsi"/>
                <w:noProof/>
                <w:szCs w:val="24"/>
              </w:rPr>
              <w:t xml:space="preserve"> et al., </w:t>
            </w:r>
            <w:r w:rsidRPr="00451455">
              <w:rPr>
                <w:rFonts w:asciiTheme="minorHAnsi" w:hAnsiTheme="minorHAnsi"/>
                <w:noProof/>
                <w:szCs w:val="24"/>
              </w:rPr>
              <w:t>2017)</w:t>
            </w:r>
            <w:r>
              <w:rPr>
                <w:rFonts w:asciiTheme="minorHAnsi" w:hAnsiTheme="minorHAnsi"/>
                <w:szCs w:val="24"/>
                <w:vertAlign w:val="superscript"/>
              </w:rPr>
              <w:fldChar w:fldCharType="end"/>
            </w:r>
          </w:p>
        </w:tc>
      </w:tr>
      <w:tr w:rsidR="000157F1" w:rsidRPr="00274E05" w14:paraId="0F55CA16" w14:textId="77777777" w:rsidTr="006E0348">
        <w:trPr>
          <w:trHeight w:val="265"/>
        </w:trPr>
        <w:tc>
          <w:tcPr>
            <w:tcW w:w="821" w:type="dxa"/>
            <w:tcBorders>
              <w:top w:val="single" w:sz="4" w:space="0" w:color="auto"/>
              <w:left w:val="nil"/>
              <w:bottom w:val="single" w:sz="4" w:space="0" w:color="auto"/>
              <w:right w:val="nil"/>
            </w:tcBorders>
            <w:shd w:val="clear" w:color="auto" w:fill="auto"/>
            <w:vAlign w:val="center"/>
          </w:tcPr>
          <w:p w14:paraId="21FF6593" w14:textId="1BCD492C" w:rsidR="000157F1" w:rsidRPr="00926FB9" w:rsidRDefault="000157F1" w:rsidP="000157F1">
            <w:pPr>
              <w:jc w:val="center"/>
              <w:rPr>
                <w:rFonts w:asciiTheme="minorHAnsi" w:hAnsiTheme="minorHAnsi"/>
                <w:szCs w:val="24"/>
              </w:rPr>
            </w:pPr>
            <w:r>
              <w:rPr>
                <w:rFonts w:asciiTheme="minorHAnsi" w:hAnsiTheme="minorHAnsi"/>
                <w:szCs w:val="24"/>
              </w:rPr>
              <w:t>2019</w:t>
            </w:r>
          </w:p>
        </w:tc>
        <w:tc>
          <w:tcPr>
            <w:tcW w:w="1914" w:type="dxa"/>
            <w:tcBorders>
              <w:top w:val="single" w:sz="4" w:space="0" w:color="auto"/>
              <w:left w:val="nil"/>
              <w:bottom w:val="single" w:sz="4" w:space="0" w:color="auto"/>
              <w:right w:val="nil"/>
            </w:tcBorders>
            <w:shd w:val="clear" w:color="auto" w:fill="auto"/>
            <w:vAlign w:val="center"/>
          </w:tcPr>
          <w:p w14:paraId="5DE884D4" w14:textId="0F4F811E" w:rsidR="000157F1" w:rsidRPr="00926FB9" w:rsidRDefault="000157F1" w:rsidP="000157F1">
            <w:pPr>
              <w:jc w:val="center"/>
              <w:rPr>
                <w:rFonts w:asciiTheme="minorHAnsi" w:hAnsiTheme="minorHAnsi"/>
                <w:szCs w:val="24"/>
              </w:rPr>
            </w:pPr>
            <w:r w:rsidRPr="000157F1">
              <w:rPr>
                <w:rFonts w:asciiTheme="minorHAnsi" w:hAnsiTheme="minorHAnsi"/>
                <w:szCs w:val="24"/>
              </w:rPr>
              <w:t>CESAM</w:t>
            </w:r>
          </w:p>
        </w:tc>
        <w:tc>
          <w:tcPr>
            <w:tcW w:w="1278" w:type="dxa"/>
            <w:tcBorders>
              <w:top w:val="single" w:sz="4" w:space="0" w:color="auto"/>
              <w:left w:val="nil"/>
              <w:bottom w:val="single" w:sz="4" w:space="0" w:color="auto"/>
              <w:right w:val="nil"/>
            </w:tcBorders>
            <w:shd w:val="clear" w:color="auto" w:fill="auto"/>
            <w:vAlign w:val="center"/>
          </w:tcPr>
          <w:p w14:paraId="3C3C9D58" w14:textId="75EFBA58" w:rsidR="000157F1" w:rsidRPr="00926FB9" w:rsidRDefault="000157F1" w:rsidP="000157F1">
            <w:pPr>
              <w:jc w:val="center"/>
              <w:rPr>
                <w:rFonts w:asciiTheme="minorHAnsi" w:hAnsiTheme="minorHAnsi"/>
                <w:szCs w:val="24"/>
              </w:rPr>
            </w:pPr>
            <w:r>
              <w:rPr>
                <w:rFonts w:asciiTheme="minorHAnsi" w:hAnsiTheme="minorHAnsi"/>
                <w:szCs w:val="24"/>
              </w:rPr>
              <w:t>Portugal</w:t>
            </w:r>
          </w:p>
        </w:tc>
        <w:tc>
          <w:tcPr>
            <w:tcW w:w="1369" w:type="dxa"/>
            <w:tcBorders>
              <w:top w:val="single" w:sz="4" w:space="0" w:color="auto"/>
              <w:left w:val="nil"/>
              <w:bottom w:val="single" w:sz="4" w:space="0" w:color="auto"/>
              <w:right w:val="nil"/>
            </w:tcBorders>
            <w:shd w:val="clear" w:color="auto" w:fill="auto"/>
            <w:vAlign w:val="center"/>
          </w:tcPr>
          <w:p w14:paraId="7C6D1B1F" w14:textId="06AF6A58" w:rsidR="000157F1" w:rsidRPr="00926FB9" w:rsidRDefault="000157F1" w:rsidP="000157F1">
            <w:pPr>
              <w:jc w:val="center"/>
              <w:rPr>
                <w:rFonts w:asciiTheme="minorHAnsi" w:hAnsiTheme="minorHAnsi"/>
                <w:szCs w:val="24"/>
              </w:rPr>
            </w:pPr>
            <w:r>
              <w:rPr>
                <w:rFonts w:asciiTheme="minorHAnsi" w:hAnsiTheme="minorHAnsi"/>
                <w:szCs w:val="24"/>
              </w:rPr>
              <w:t>Residential Heating</w:t>
            </w:r>
          </w:p>
        </w:tc>
        <w:tc>
          <w:tcPr>
            <w:tcW w:w="1511" w:type="dxa"/>
            <w:tcBorders>
              <w:top w:val="single" w:sz="4" w:space="0" w:color="auto"/>
              <w:left w:val="nil"/>
              <w:bottom w:val="single" w:sz="4" w:space="0" w:color="auto"/>
              <w:right w:val="nil"/>
            </w:tcBorders>
            <w:shd w:val="clear" w:color="auto" w:fill="auto"/>
            <w:vAlign w:val="center"/>
          </w:tcPr>
          <w:p w14:paraId="00B67285" w14:textId="1AEE9ECC" w:rsidR="000157F1" w:rsidRPr="00926FB9" w:rsidRDefault="008621B7" w:rsidP="000157F1">
            <w:pPr>
              <w:jc w:val="center"/>
              <w:rPr>
                <w:rFonts w:asciiTheme="minorHAnsi" w:hAnsiTheme="minorHAnsi"/>
                <w:szCs w:val="24"/>
              </w:rPr>
            </w:pPr>
            <w:r>
              <w:rPr>
                <w:rFonts w:asciiTheme="minorHAnsi" w:hAnsiTheme="minorHAnsi"/>
                <w:szCs w:val="24"/>
              </w:rPr>
              <w:t>Ecoinvent</w:t>
            </w:r>
          </w:p>
        </w:tc>
        <w:tc>
          <w:tcPr>
            <w:tcW w:w="2320" w:type="dxa"/>
            <w:tcBorders>
              <w:top w:val="single" w:sz="4" w:space="0" w:color="auto"/>
              <w:left w:val="nil"/>
              <w:bottom w:val="single" w:sz="4" w:space="0" w:color="auto"/>
              <w:right w:val="nil"/>
            </w:tcBorders>
          </w:tcPr>
          <w:p w14:paraId="1DB6F806" w14:textId="1367AE97" w:rsidR="000157F1" w:rsidRPr="00274E05" w:rsidRDefault="00451455" w:rsidP="000157F1">
            <w:pPr>
              <w:jc w:val="center"/>
              <w:rPr>
                <w:rFonts w:asciiTheme="minorHAnsi" w:hAnsiTheme="minorHAnsi"/>
                <w:szCs w:val="24"/>
                <w:lang w:val="de-DE"/>
              </w:rPr>
            </w:pPr>
            <w:r>
              <w:rPr>
                <w:rFonts w:asciiTheme="minorHAnsi" w:hAnsiTheme="minorHAnsi"/>
                <w:szCs w:val="24"/>
                <w:lang w:val="de-DE"/>
              </w:rPr>
              <w:fldChar w:fldCharType="begin" w:fldLock="1"/>
            </w:r>
            <w:r>
              <w:rPr>
                <w:rFonts w:asciiTheme="minorHAnsi" w:hAnsiTheme="minorHAnsi"/>
                <w:szCs w:val="24"/>
                <w:lang w:val="de-DE"/>
              </w:rPr>
              <w:instrText>ADDIN CSL_CITATION {"citationItems":[{"id":"ITEM-1","itemData":{"DOI":"10.1016/j.scitotenv.2019.06.420","ISSN":"18791026","abstract":"Wood-fuelled systems are commonly used all over the world for residential heating, and recently wood pellets have been replacing traditional firewood. This article presents an environmental life cycle assessment of five wood-based combustion systems for residential heating: i) a pellet stove using maritime pine pellets; a wood stove using ii) eucalyptus (Eucalyptus globulus Labill.) and iii) maritime pine (Pinus pinaster Ait.) split logs; and a fireplace using iv) eucalyptus and v) maritime pine split logs. The functional unit is 1 MJ of thermal energy for residential heating. System boundaries include four stages: (1) forest management; (2) pellet and wood split log production; (3) distribution; and (4) thermal energy generation. Environmental impacts were calculated for seven impact categories from the ReCiPe 2016 midpoint method, and a sensitivity analysis was performed using the Product Environmental Footprint (PEF) life cycle impact assessment method and modifying the distances travelled. Of the five heating systems analysed, the fireplace presents the worst performance for all the impact categories with the exception of freshwater eutrophication and marine eutrophication, when maritime pine split logs are burned in the fireplace. Comparing the pellet stove with the wood stove, neither system is better for all the impact categories analysed. Regarding sensitivity analysis, the use of an alternative characterisation method leads to similar trends in the results in comparison with those obtained from the ReCiPe method, while changes in transport distances do not affect the total impacts to a large extent.","author":[{"</w:instrText>
            </w:r>
            <w:r w:rsidRPr="00274E05">
              <w:rPr>
                <w:rFonts w:asciiTheme="minorHAnsi" w:hAnsiTheme="minorHAnsi"/>
                <w:szCs w:val="24"/>
                <w:lang w:val="de-DE"/>
              </w:rPr>
              <w:instrText>dropping-particle":"","family":"Quinteiro","given":"P.","non-dropping-particle":"","parse-names":false,"suffix":""},{"dropping-particle":"","family":"Tarelho","given":"Luís","non-dropping-particle":"","parse-names":false,"suffix":""},{"dropping-particle":"","family":"Marques","given":"P.","non-dropping-particle":"","parse-names":false,"suffix":""},{"dropping-particle":"","family":"Martín-Gamboa","given":"M.","non-dropping-particle":"","parse-names":false,"suffix":""},{"dropping-particle":"","family":"Freire","given":"Fausto","non-dropping-particle":"","parse-names":false,"suffix":""},{"dropping-particle":"","family":"Arroja","given":"Luís","non-dropping-particle":"","parse-names":false,"suffix":""},{"dropping-particle":"","family":"Dias","given":"Ana Cláudia","non-dropping-particle":"","parse-names":false,"suffix":""}],"container-title":"Science of the Total Environment","id":"ITEM-1","issued":{"date-parts":[["2019","11","1"]]},"page":"580-589","publisher":"Elsevier B.V.","title":"Life cycle assessment of wood pellets and wood split logs for residential heating","type":"article-journal","volume":"689"},"uris":["http://www.mendeley.com/documents/?uuid=e9730c6f-2541-33c7-88e0-d53d4583dd90"]}],"mendeley":{"formattedCitation":"(Quinteiro et al. 2019)","plainTextFormattedCitation":"(Quinteiro et al. 2019)","previouslyFormattedCitation":"(Quinteiro et al. 2019)"},"properties":{"noteIndex":0},"schema":"https://github.com/citation-style-language/schema/raw/master/csl-citation.json"}</w:instrText>
            </w:r>
            <w:r>
              <w:rPr>
                <w:rFonts w:asciiTheme="minorHAnsi" w:hAnsiTheme="minorHAnsi"/>
                <w:szCs w:val="24"/>
                <w:lang w:val="de-DE"/>
              </w:rPr>
              <w:fldChar w:fldCharType="separate"/>
            </w:r>
            <w:r w:rsidRPr="00274E05">
              <w:rPr>
                <w:rFonts w:asciiTheme="minorHAnsi" w:hAnsiTheme="minorHAnsi"/>
                <w:noProof/>
                <w:szCs w:val="24"/>
                <w:lang w:val="de-DE"/>
              </w:rPr>
              <w:t>(Quinteiro et al.</w:t>
            </w:r>
            <w:r w:rsidR="001A19D8" w:rsidRPr="00274E05">
              <w:rPr>
                <w:rFonts w:asciiTheme="minorHAnsi" w:hAnsiTheme="minorHAnsi"/>
                <w:noProof/>
                <w:szCs w:val="24"/>
                <w:lang w:val="de-DE"/>
              </w:rPr>
              <w:t>,</w:t>
            </w:r>
            <w:r w:rsidRPr="00274E05">
              <w:rPr>
                <w:rFonts w:asciiTheme="minorHAnsi" w:hAnsiTheme="minorHAnsi"/>
                <w:noProof/>
                <w:szCs w:val="24"/>
                <w:lang w:val="de-DE"/>
              </w:rPr>
              <w:t xml:space="preserve"> 2019)</w:t>
            </w:r>
            <w:r>
              <w:rPr>
                <w:rFonts w:asciiTheme="minorHAnsi" w:hAnsiTheme="minorHAnsi"/>
                <w:szCs w:val="24"/>
                <w:lang w:val="de-DE"/>
              </w:rPr>
              <w:fldChar w:fldCharType="end"/>
            </w:r>
          </w:p>
        </w:tc>
      </w:tr>
    </w:tbl>
    <w:p w14:paraId="229259F0" w14:textId="77777777" w:rsidR="00F478CB" w:rsidRPr="00274E05" w:rsidRDefault="00F478CB" w:rsidP="0062658A">
      <w:pPr>
        <w:rPr>
          <w:lang w:val="de-DE"/>
        </w:rPr>
      </w:pPr>
    </w:p>
    <w:p w14:paraId="7F788EB3" w14:textId="32103B56" w:rsidR="00F478CB" w:rsidRPr="00274E05" w:rsidRDefault="00F478CB" w:rsidP="00F478CB">
      <w:pPr>
        <w:pStyle w:val="Heading3"/>
        <w:rPr>
          <w:lang w:val="de-DE"/>
        </w:rPr>
      </w:pPr>
      <w:bookmarkStart w:id="88" w:name="_Toc50572841"/>
      <w:r w:rsidRPr="00274E05">
        <w:rPr>
          <w:lang w:val="de-DE"/>
        </w:rPr>
        <w:t>Upstream Life Cycle Data</w:t>
      </w:r>
      <w:bookmarkEnd w:id="88"/>
    </w:p>
    <w:p w14:paraId="6BCEE6E1" w14:textId="6DD3A636" w:rsidR="0062658A" w:rsidRPr="00AA29B1" w:rsidRDefault="00BA59DE" w:rsidP="00BA59DE">
      <w:pPr>
        <w:rPr>
          <w:rFonts w:eastAsia="Arial"/>
        </w:rPr>
      </w:pPr>
      <w:r w:rsidRPr="00274E05">
        <w:rPr>
          <w:lang w:val="de-DE"/>
        </w:rPr>
        <w:t xml:space="preserve">In this </w:t>
      </w:r>
      <w:r w:rsidR="00D23B67">
        <w:rPr>
          <w:lang w:val="de-DE"/>
        </w:rPr>
        <w:t>S</w:t>
      </w:r>
      <w:r w:rsidRPr="00274E05">
        <w:rPr>
          <w:lang w:val="de-DE"/>
        </w:rPr>
        <w:t xml:space="preserve">tudy, </w:t>
      </w:r>
      <w:r w:rsidR="00581F8A">
        <w:rPr>
          <w:lang w:val="de-DE"/>
        </w:rPr>
        <w:t xml:space="preserve">the </w:t>
      </w:r>
      <w:r w:rsidRPr="00274E05">
        <w:rPr>
          <w:lang w:val="de-DE"/>
        </w:rPr>
        <w:t xml:space="preserve">GREET_2019 model </w:t>
      </w:r>
      <w:r w:rsidR="00581F8A">
        <w:rPr>
          <w:lang w:val="de-DE"/>
        </w:rPr>
        <w:t xml:space="preserve">was </w:t>
      </w:r>
      <w:r w:rsidRPr="00274E05">
        <w:rPr>
          <w:lang w:val="de-DE"/>
        </w:rPr>
        <w:t xml:space="preserve">used to calculate the GHG emissions of wood pellets and wood chips as well as heating oil and natural gas. </w:t>
      </w:r>
      <w:r w:rsidR="00A63A21">
        <w:rPr>
          <w:sz w:val="23"/>
          <w:szCs w:val="23"/>
        </w:rPr>
        <w:t xml:space="preserve">GREET is a publicly available, peer-reviewed Life Cycle Analysis (LCA) model </w:t>
      </w:r>
      <w:r w:rsidR="00416BFB">
        <w:rPr>
          <w:sz w:val="23"/>
          <w:szCs w:val="23"/>
        </w:rPr>
        <w:t xml:space="preserve">that provides transparency to calculations. GREET was </w:t>
      </w:r>
      <w:r w:rsidR="00A63A21">
        <w:rPr>
          <w:sz w:val="23"/>
          <w:szCs w:val="23"/>
        </w:rPr>
        <w:t xml:space="preserve">developed by Argonne National Laboratory with support from several programs in the U.S. Department of Energy’s Office of Energy Efficiency and Renewable Energy, including the Bioenergy Technologies Office, Vehicle Technologies Office, and Fuel Cell Technologies Office. GREET is structured to systematically examine the well-to-wheels (WTW) energy use and emissions associated with a wide range of vehicle technologies and feedstock sources for producing alternative fuels, and can be used to estimate emissions associated with non-transportation fuels, such as wood pellets and wood chips, because the emissions associated with woody feedstocks apply across different types of fuels derived from them. </w:t>
      </w:r>
      <w:r w:rsidR="00416BFB">
        <w:rPr>
          <w:sz w:val="23"/>
          <w:szCs w:val="23"/>
        </w:rPr>
        <w:t>The number of woody biomass feedstocks included in GREET models continues to expand over time. T</w:t>
      </w:r>
      <w:r w:rsidR="00A63A21">
        <w:rPr>
          <w:sz w:val="23"/>
          <w:szCs w:val="23"/>
        </w:rPr>
        <w:t>he GREET models themselves do</w:t>
      </w:r>
      <w:r w:rsidR="00A63A21">
        <w:rPr>
          <w:rFonts w:eastAsia="Arial"/>
        </w:rPr>
        <w:t xml:space="preserve"> not provide specifics of harvesting practices and other environmental practices associated with woody feedstocks,</w:t>
      </w:r>
      <w:r w:rsidR="00416BFB">
        <w:rPr>
          <w:rFonts w:eastAsia="Arial"/>
        </w:rPr>
        <w:t xml:space="preserve"> however,</w:t>
      </w:r>
      <w:r w:rsidR="00A63A21">
        <w:rPr>
          <w:rFonts w:eastAsia="Arial"/>
        </w:rPr>
        <w:t xml:space="preserve"> the upstream inputs and associated emissions </w:t>
      </w:r>
      <w:r w:rsidR="00416BFB">
        <w:rPr>
          <w:rFonts w:eastAsia="Arial"/>
        </w:rPr>
        <w:t>in GREET are based on the assumption that biogenic CO</w:t>
      </w:r>
      <w:r w:rsidR="00416BFB">
        <w:rPr>
          <w:rFonts w:eastAsia="Arial"/>
          <w:vertAlign w:val="subscript"/>
        </w:rPr>
        <w:t>2</w:t>
      </w:r>
      <w:r w:rsidR="00416BFB">
        <w:rPr>
          <w:rFonts w:eastAsia="Arial"/>
        </w:rPr>
        <w:t xml:space="preserve"> emissions emitted through biofuel combustion are offset by atmospheric carbon uptake during biomass growth, thereby assuming carbon neutrality of biogenic carbon.</w:t>
      </w:r>
      <w:r w:rsidR="00AA29B1">
        <w:rPr>
          <w:rFonts w:eastAsia="Arial"/>
        </w:rPr>
        <w:t xml:space="preserve"> </w:t>
      </w:r>
      <w:r w:rsidR="00A63A21">
        <w:rPr>
          <w:rFonts w:eastAsia="Arial"/>
        </w:rPr>
        <w:t xml:space="preserve">The GREET model documents emissions associated with forest residue removal, urban demolition wood, and energy-crop harvested trees. </w:t>
      </w:r>
      <w:r w:rsidR="00581F8A">
        <w:rPr>
          <w:lang w:val="de-DE"/>
        </w:rPr>
        <w:t xml:space="preserve">The </w:t>
      </w:r>
      <w:r w:rsidRPr="00274E05">
        <w:t xml:space="preserve">GREET model is </w:t>
      </w:r>
      <w:r w:rsidR="00581F8A">
        <w:t xml:space="preserve">also </w:t>
      </w:r>
      <w:r w:rsidRPr="00274E05">
        <w:t xml:space="preserve">used in the Renewable Fuel Standard (RFS2) Final Rule to </w:t>
      </w:r>
      <w:r>
        <w:t>estimate the GHG emissions of various biofuels</w:t>
      </w:r>
      <w:r w:rsidR="004C13A7">
        <w:t xml:space="preserve">. </w:t>
      </w:r>
      <w:r w:rsidR="00581F8A">
        <w:t xml:space="preserve">The </w:t>
      </w:r>
      <w:r>
        <w:t>GREET</w:t>
      </w:r>
      <w:r w:rsidR="0062658A">
        <w:t xml:space="preserve"> </w:t>
      </w:r>
      <w:r w:rsidR="00581F8A">
        <w:t xml:space="preserve">model </w:t>
      </w:r>
      <w:r w:rsidR="0062658A">
        <w:t>provide</w:t>
      </w:r>
      <w:r>
        <w:t>s</w:t>
      </w:r>
      <w:r w:rsidR="0062658A">
        <w:t xml:space="preserve"> the basis for upstream</w:t>
      </w:r>
      <w:r w:rsidR="00161E88">
        <w:t xml:space="preserve"> life cycle inventory (</w:t>
      </w:r>
      <w:r w:rsidR="0062658A">
        <w:t>LCI</w:t>
      </w:r>
      <w:r w:rsidR="00161E88">
        <w:t>)</w:t>
      </w:r>
      <w:r w:rsidR="0062658A">
        <w:t xml:space="preserve"> data for this </w:t>
      </w:r>
      <w:r w:rsidR="00D23B67">
        <w:t>S</w:t>
      </w:r>
      <w:r w:rsidR="00F90A80">
        <w:t>tudy</w:t>
      </w:r>
      <w:r w:rsidR="0062658A">
        <w:t>.</w:t>
      </w:r>
    </w:p>
    <w:p w14:paraId="4858E2CD" w14:textId="77777777" w:rsidR="001B042E" w:rsidRDefault="001B042E" w:rsidP="0062658A"/>
    <w:p w14:paraId="68A28B29" w14:textId="77777777" w:rsidR="00AD40B1" w:rsidRPr="00F7255F" w:rsidRDefault="00AD40B1" w:rsidP="00A6715A">
      <w:pPr>
        <w:pStyle w:val="Heading2"/>
        <w:rPr>
          <w:rFonts w:eastAsia="Arial" w:cs="Calibri"/>
        </w:rPr>
      </w:pPr>
      <w:bookmarkStart w:id="89" w:name="_Toc513665374"/>
      <w:bookmarkStart w:id="90" w:name="_Toc514682506"/>
      <w:bookmarkStart w:id="91" w:name="_Toc515898630"/>
      <w:bookmarkStart w:id="92" w:name="_Toc519723322"/>
      <w:bookmarkStart w:id="93" w:name="_Toc50572842"/>
      <w:r>
        <w:rPr>
          <w:rFonts w:eastAsia="Arial" w:cs="Calibri"/>
        </w:rPr>
        <w:t xml:space="preserve">Study </w:t>
      </w:r>
      <w:r w:rsidR="00305681">
        <w:t>Contents</w:t>
      </w:r>
      <w:bookmarkEnd w:id="89"/>
      <w:bookmarkEnd w:id="90"/>
      <w:bookmarkEnd w:id="91"/>
      <w:bookmarkEnd w:id="92"/>
      <w:bookmarkEnd w:id="93"/>
    </w:p>
    <w:p w14:paraId="2120DA0A" w14:textId="4B8C53F7" w:rsidR="005C1595" w:rsidRDefault="00AD40B1" w:rsidP="001A19D8">
      <w:pPr>
        <w:rPr>
          <w:rFonts w:eastAsia="Arial" w:cs="Calibri"/>
        </w:rPr>
      </w:pPr>
      <w:r w:rsidRPr="00CD52ED">
        <w:rPr>
          <w:rFonts w:eastAsia="Arial" w:cs="Calibri"/>
        </w:rPr>
        <w:t xml:space="preserve">This </w:t>
      </w:r>
      <w:r w:rsidR="00F90A80">
        <w:rPr>
          <w:rFonts w:eastAsia="Arial" w:cs="Calibri"/>
        </w:rPr>
        <w:t>Study</w:t>
      </w:r>
      <w:r w:rsidRPr="00CD52ED">
        <w:rPr>
          <w:rFonts w:eastAsia="Arial" w:cs="Calibri"/>
        </w:rPr>
        <w:t xml:space="preserve"> examines the effect of </w:t>
      </w:r>
      <w:r w:rsidR="00451455">
        <w:rPr>
          <w:rFonts w:eastAsia="Arial" w:cs="Calibri"/>
        </w:rPr>
        <w:t xml:space="preserve">replacing heating oil and natural gas with wood pellets and </w:t>
      </w:r>
      <w:r w:rsidR="006B4B84">
        <w:rPr>
          <w:rFonts w:eastAsia="Arial" w:cs="Calibri"/>
        </w:rPr>
        <w:t>wood</w:t>
      </w:r>
      <w:r w:rsidR="00451455">
        <w:rPr>
          <w:rFonts w:eastAsia="Arial" w:cs="Calibri"/>
        </w:rPr>
        <w:t>chips</w:t>
      </w:r>
      <w:r w:rsidR="00216FFF">
        <w:rPr>
          <w:rFonts w:eastAsia="Arial" w:cs="Calibri"/>
        </w:rPr>
        <w:t xml:space="preserve"> on global GHG emissions</w:t>
      </w:r>
      <w:r w:rsidR="00CB11D6">
        <w:rPr>
          <w:rFonts w:eastAsia="Arial" w:cs="Calibri"/>
        </w:rPr>
        <w:t xml:space="preserve">, </w:t>
      </w:r>
      <w:r w:rsidR="00581F8A">
        <w:rPr>
          <w:rFonts w:eastAsia="Arial" w:cs="Calibri"/>
        </w:rPr>
        <w:t>and</w:t>
      </w:r>
      <w:r w:rsidR="00216FFF">
        <w:rPr>
          <w:rFonts w:eastAsia="Arial" w:cs="Calibri"/>
        </w:rPr>
        <w:t xml:space="preserve"> includes</w:t>
      </w:r>
      <w:r w:rsidR="005C1595">
        <w:rPr>
          <w:rFonts w:eastAsia="Arial" w:cs="Calibri"/>
        </w:rPr>
        <w:t xml:space="preserve"> the following </w:t>
      </w:r>
      <w:r w:rsidR="00581F8A">
        <w:rPr>
          <w:rFonts w:eastAsia="Arial" w:cs="Calibri"/>
        </w:rPr>
        <w:t>s</w:t>
      </w:r>
      <w:r w:rsidR="005C1595">
        <w:rPr>
          <w:rFonts w:eastAsia="Arial" w:cs="Calibri"/>
        </w:rPr>
        <w:t>ections</w:t>
      </w:r>
      <w:r w:rsidR="001A19D8">
        <w:rPr>
          <w:rFonts w:eastAsia="Arial" w:cs="Calibri"/>
        </w:rPr>
        <w:t>:</w:t>
      </w:r>
    </w:p>
    <w:p w14:paraId="2C8C106C" w14:textId="77777777" w:rsidR="001A19D8" w:rsidRDefault="001A19D8" w:rsidP="001A19D8">
      <w:pPr>
        <w:rPr>
          <w:rFonts w:eastAsia="Arial" w:cs="Calibri"/>
        </w:rPr>
      </w:pPr>
    </w:p>
    <w:p w14:paraId="04596E8E" w14:textId="77777777" w:rsidR="005C1595" w:rsidRPr="00C33120" w:rsidRDefault="005C1595" w:rsidP="00E358BE">
      <w:pPr>
        <w:pStyle w:val="ListParagraph"/>
        <w:numPr>
          <w:ilvl w:val="0"/>
          <w:numId w:val="3"/>
        </w:numPr>
        <w:rPr>
          <w:rFonts w:eastAsia="Arial" w:cs="Calibri"/>
        </w:rPr>
      </w:pPr>
      <w:r w:rsidRPr="00C33120">
        <w:rPr>
          <w:rFonts w:eastAsia="Arial" w:cs="Calibri"/>
        </w:rPr>
        <w:t>Introduction</w:t>
      </w:r>
    </w:p>
    <w:p w14:paraId="75F2E48C" w14:textId="77777777" w:rsidR="005C1595" w:rsidRPr="00C33120" w:rsidRDefault="00856577" w:rsidP="00E358BE">
      <w:pPr>
        <w:pStyle w:val="ListParagraph"/>
        <w:numPr>
          <w:ilvl w:val="0"/>
          <w:numId w:val="3"/>
        </w:numPr>
        <w:rPr>
          <w:rFonts w:eastAsia="Arial" w:cs="Calibri"/>
        </w:rPr>
      </w:pPr>
      <w:r w:rsidRPr="00C33120">
        <w:rPr>
          <w:rFonts w:eastAsia="Arial" w:cs="Calibri"/>
        </w:rPr>
        <w:t>Methods and Data</w:t>
      </w:r>
    </w:p>
    <w:p w14:paraId="0236BA16" w14:textId="6E306C03" w:rsidR="005C1595" w:rsidRPr="00C33120" w:rsidRDefault="00C33120" w:rsidP="00E358BE">
      <w:pPr>
        <w:pStyle w:val="ListParagraph"/>
        <w:numPr>
          <w:ilvl w:val="0"/>
          <w:numId w:val="3"/>
        </w:numPr>
        <w:rPr>
          <w:rFonts w:eastAsia="Arial" w:cs="Calibri"/>
        </w:rPr>
      </w:pPr>
      <w:r>
        <w:rPr>
          <w:rFonts w:eastAsia="Arial" w:cs="Calibri"/>
        </w:rPr>
        <w:t>LCA Results</w:t>
      </w:r>
    </w:p>
    <w:p w14:paraId="088D8EC6" w14:textId="7270985D" w:rsidR="005C1595" w:rsidRPr="00C33120" w:rsidRDefault="00C33120" w:rsidP="00E358BE">
      <w:pPr>
        <w:pStyle w:val="ListParagraph"/>
        <w:numPr>
          <w:ilvl w:val="0"/>
          <w:numId w:val="3"/>
        </w:numPr>
        <w:rPr>
          <w:rFonts w:eastAsia="Arial" w:cs="Calibri"/>
        </w:rPr>
      </w:pPr>
      <w:r>
        <w:rPr>
          <w:rFonts w:eastAsia="Arial" w:cs="Calibri"/>
        </w:rPr>
        <w:t>Sustainability Assessment</w:t>
      </w:r>
    </w:p>
    <w:p w14:paraId="2D35A7EE" w14:textId="77777777" w:rsidR="00856577" w:rsidRPr="00C33120" w:rsidRDefault="00856577" w:rsidP="00E358BE">
      <w:pPr>
        <w:pStyle w:val="ListParagraph"/>
        <w:numPr>
          <w:ilvl w:val="0"/>
          <w:numId w:val="3"/>
        </w:numPr>
        <w:rPr>
          <w:rFonts w:eastAsia="Arial" w:cs="Calibri"/>
        </w:rPr>
      </w:pPr>
      <w:r w:rsidRPr="00C33120">
        <w:rPr>
          <w:rFonts w:eastAsia="Arial" w:cs="Calibri"/>
        </w:rPr>
        <w:t>Conclusions</w:t>
      </w:r>
    </w:p>
    <w:p w14:paraId="7E782BB3" w14:textId="77777777" w:rsidR="005C1595" w:rsidRDefault="005C1595" w:rsidP="005C1595">
      <w:pPr>
        <w:rPr>
          <w:rFonts w:eastAsia="Arial" w:cs="Calibri"/>
        </w:rPr>
      </w:pPr>
    </w:p>
    <w:p w14:paraId="05411E7C" w14:textId="693B5654" w:rsidR="006C616A" w:rsidRDefault="00147CF7" w:rsidP="001A19D8">
      <w:pPr>
        <w:rPr>
          <w:rFonts w:eastAsia="Arial" w:cs="Calibri"/>
          <w:lang w:bidi="en-US"/>
        </w:rPr>
      </w:pPr>
      <w:bookmarkStart w:id="94" w:name="_Hlk521506658"/>
      <w:bookmarkStart w:id="95" w:name="_Hlk521506624"/>
      <w:r w:rsidRPr="00147CF7">
        <w:rPr>
          <w:rFonts w:eastAsia="Arial" w:cs="Calibri"/>
          <w:lang w:bidi="en-US"/>
        </w:rPr>
        <w:t xml:space="preserve">Section 1 provides an introduction to the </w:t>
      </w:r>
      <w:r w:rsidR="00C33120">
        <w:rPr>
          <w:rFonts w:eastAsia="Arial" w:cs="Calibri"/>
          <w:lang w:bidi="en-US"/>
        </w:rPr>
        <w:t>woody biomass</w:t>
      </w:r>
      <w:r w:rsidRPr="00147CF7">
        <w:rPr>
          <w:rFonts w:eastAsia="Arial" w:cs="Calibri"/>
          <w:lang w:bidi="en-US"/>
        </w:rPr>
        <w:t xml:space="preserve">, GHG emissions, and LCA. The methods and data used in the </w:t>
      </w:r>
      <w:r w:rsidR="00F90A80">
        <w:rPr>
          <w:rFonts w:eastAsia="Arial" w:cs="Calibri"/>
          <w:lang w:bidi="en-US"/>
        </w:rPr>
        <w:t>Study</w:t>
      </w:r>
      <w:r w:rsidRPr="00147CF7">
        <w:rPr>
          <w:rFonts w:eastAsia="Arial" w:cs="Calibri"/>
          <w:lang w:bidi="en-US"/>
        </w:rPr>
        <w:t xml:space="preserve"> are described in Section 2, which includes a description of upstream fuel cycle inputs</w:t>
      </w:r>
      <w:r w:rsidR="00192239">
        <w:rPr>
          <w:rFonts w:eastAsia="Arial" w:cs="Calibri"/>
          <w:lang w:bidi="en-US"/>
        </w:rPr>
        <w:t>,</w:t>
      </w:r>
      <w:r w:rsidRPr="00147CF7">
        <w:rPr>
          <w:rFonts w:eastAsia="Arial" w:cs="Calibri"/>
          <w:lang w:bidi="en-US"/>
        </w:rPr>
        <w:t xml:space="preserve"> as well as the energy inputs for </w:t>
      </w:r>
      <w:r w:rsidR="00C33120">
        <w:rPr>
          <w:rFonts w:eastAsia="Arial" w:cs="Calibri"/>
          <w:lang w:bidi="en-US"/>
        </w:rPr>
        <w:t>wood pellet and chip</w:t>
      </w:r>
      <w:r w:rsidRPr="00147CF7">
        <w:rPr>
          <w:rFonts w:eastAsia="Arial" w:cs="Calibri"/>
          <w:lang w:bidi="en-US"/>
        </w:rPr>
        <w:t xml:space="preserve"> production and other data.</w:t>
      </w:r>
      <w:r w:rsidR="001A19D8">
        <w:rPr>
          <w:rFonts w:eastAsia="Arial" w:cs="Calibri"/>
          <w:lang w:bidi="en-US"/>
        </w:rPr>
        <w:t xml:space="preserve"> </w:t>
      </w:r>
      <w:r w:rsidRPr="00147CF7">
        <w:rPr>
          <w:rFonts w:eastAsia="Arial" w:cs="Calibri"/>
          <w:lang w:bidi="en-US"/>
        </w:rPr>
        <w:t xml:space="preserve">Section 3 </w:t>
      </w:r>
      <w:r w:rsidR="00C33120">
        <w:rPr>
          <w:rFonts w:eastAsia="Arial" w:cs="Calibri"/>
          <w:lang w:bidi="en-US"/>
        </w:rPr>
        <w:t>takes</w:t>
      </w:r>
      <w:r w:rsidRPr="00147CF7">
        <w:rPr>
          <w:rFonts w:eastAsia="Arial" w:cs="Calibri"/>
          <w:lang w:bidi="en-US"/>
        </w:rPr>
        <w:t xml:space="preserve"> the data in Section 2 </w:t>
      </w:r>
      <w:r w:rsidR="00C33120">
        <w:rPr>
          <w:rFonts w:eastAsia="Arial" w:cs="Calibri"/>
          <w:lang w:bidi="en-US"/>
        </w:rPr>
        <w:t>and estimates the environmental impacts of wood pellets and chips used in residential heating and compare</w:t>
      </w:r>
      <w:r w:rsidR="00192239">
        <w:rPr>
          <w:rFonts w:eastAsia="Arial" w:cs="Calibri"/>
          <w:lang w:bidi="en-US"/>
        </w:rPr>
        <w:t>s</w:t>
      </w:r>
      <w:r w:rsidR="00C33120">
        <w:rPr>
          <w:rFonts w:eastAsia="Arial" w:cs="Calibri"/>
          <w:lang w:bidi="en-US"/>
        </w:rPr>
        <w:t xml:space="preserve"> them with those of heating oil and natural gas</w:t>
      </w:r>
      <w:r w:rsidRPr="00147CF7">
        <w:rPr>
          <w:rFonts w:eastAsia="Arial" w:cs="Calibri"/>
          <w:lang w:bidi="en-US"/>
        </w:rPr>
        <w:t xml:space="preserve">. Section 4 provides an </w:t>
      </w:r>
      <w:r w:rsidR="00C33120">
        <w:rPr>
          <w:rFonts w:eastAsia="Arial" w:cs="Calibri"/>
          <w:lang w:bidi="en-US"/>
        </w:rPr>
        <w:t>overview o</w:t>
      </w:r>
      <w:r w:rsidR="00192239">
        <w:rPr>
          <w:rFonts w:eastAsia="Arial" w:cs="Calibri"/>
          <w:lang w:bidi="en-US"/>
        </w:rPr>
        <w:t>f</w:t>
      </w:r>
      <w:r w:rsidR="00C33120">
        <w:rPr>
          <w:rFonts w:eastAsia="Arial" w:cs="Calibri"/>
          <w:lang w:bidi="en-US"/>
        </w:rPr>
        <w:t xml:space="preserve"> current sustainability programs in the US</w:t>
      </w:r>
      <w:r w:rsidRPr="00147CF7">
        <w:rPr>
          <w:rFonts w:eastAsia="Arial" w:cs="Calibri"/>
          <w:lang w:bidi="en-US"/>
        </w:rPr>
        <w:t xml:space="preserve">. Section </w:t>
      </w:r>
      <w:r w:rsidR="00C33120">
        <w:rPr>
          <w:rFonts w:eastAsia="Arial" w:cs="Calibri"/>
          <w:lang w:bidi="en-US"/>
        </w:rPr>
        <w:t>5</w:t>
      </w:r>
      <w:r w:rsidRPr="00147CF7">
        <w:rPr>
          <w:rFonts w:eastAsia="Arial" w:cs="Calibri"/>
          <w:lang w:bidi="en-US"/>
        </w:rPr>
        <w:t xml:space="preserve"> summarizes the conclusions of th</w:t>
      </w:r>
      <w:r w:rsidR="00192239">
        <w:rPr>
          <w:rFonts w:eastAsia="Arial" w:cs="Calibri"/>
          <w:lang w:bidi="en-US"/>
        </w:rPr>
        <w:t>is</w:t>
      </w:r>
      <w:r w:rsidRPr="00147CF7">
        <w:rPr>
          <w:rFonts w:eastAsia="Arial" w:cs="Calibri"/>
          <w:lang w:bidi="en-US"/>
        </w:rPr>
        <w:t xml:space="preserve"> </w:t>
      </w:r>
      <w:r w:rsidR="00F90A80">
        <w:rPr>
          <w:rFonts w:eastAsia="Arial" w:cs="Calibri"/>
          <w:lang w:bidi="en-US"/>
        </w:rPr>
        <w:t>Study</w:t>
      </w:r>
      <w:bookmarkEnd w:id="94"/>
      <w:bookmarkEnd w:id="95"/>
      <w:r w:rsidR="00010C9A">
        <w:rPr>
          <w:rFonts w:eastAsia="Arial" w:cs="Calibri"/>
        </w:rPr>
        <w:t>.</w:t>
      </w:r>
      <w:r w:rsidR="006C616A">
        <w:rPr>
          <w:rFonts w:eastAsia="Arial" w:cs="Calibri"/>
        </w:rPr>
        <w:br w:type="page"/>
      </w:r>
    </w:p>
    <w:p w14:paraId="5C241FED" w14:textId="682E577D" w:rsidR="000A2D2D" w:rsidRPr="00C72325" w:rsidRDefault="009948F5" w:rsidP="00C72325">
      <w:pPr>
        <w:pStyle w:val="Heading1"/>
        <w:rPr>
          <w:rFonts w:ascii="Arial" w:hAnsi="Arial" w:cs="Arial"/>
        </w:rPr>
      </w:pPr>
      <w:bookmarkStart w:id="96" w:name="_Toc513665375"/>
      <w:bookmarkStart w:id="97" w:name="_Toc514682507"/>
      <w:bookmarkStart w:id="98" w:name="_Toc515898631"/>
      <w:bookmarkStart w:id="99" w:name="_Toc519723323"/>
      <w:bookmarkStart w:id="100" w:name="_Toc50572843"/>
      <w:r w:rsidRPr="00C72325">
        <w:rPr>
          <w:rFonts w:ascii="Arial" w:hAnsi="Arial" w:cs="Arial"/>
        </w:rPr>
        <w:t>M</w:t>
      </w:r>
      <w:r w:rsidR="00BF2B84" w:rsidRPr="00C72325">
        <w:rPr>
          <w:rFonts w:ascii="Arial" w:hAnsi="Arial" w:cs="Arial"/>
        </w:rPr>
        <w:t>ethods and Data</w:t>
      </w:r>
      <w:bookmarkEnd w:id="96"/>
      <w:bookmarkEnd w:id="97"/>
      <w:bookmarkEnd w:id="98"/>
      <w:bookmarkEnd w:id="99"/>
      <w:bookmarkEnd w:id="100"/>
      <w:r w:rsidR="00BF2B84" w:rsidRPr="00C72325">
        <w:rPr>
          <w:rFonts w:ascii="Arial" w:hAnsi="Arial" w:cs="Arial"/>
        </w:rPr>
        <w:t xml:space="preserve"> </w:t>
      </w:r>
    </w:p>
    <w:p w14:paraId="70E9B1DE" w14:textId="48BBF23B" w:rsidR="001D2057" w:rsidRDefault="000D53F8" w:rsidP="00A267C6">
      <w:r>
        <w:t xml:space="preserve">This </w:t>
      </w:r>
      <w:r w:rsidR="00D23B67">
        <w:t>S</w:t>
      </w:r>
      <w:r w:rsidR="00F90A80">
        <w:t>tudy</w:t>
      </w:r>
      <w:r>
        <w:t xml:space="preserve"> examines the GHG emissions </w:t>
      </w:r>
      <w:r w:rsidR="00DE25E8">
        <w:t>for w</w:t>
      </w:r>
      <w:r w:rsidR="00D3022E">
        <w:t>ood pellets and wood chips used in residential heating</w:t>
      </w:r>
      <w:r w:rsidR="009932F6">
        <w:t xml:space="preserve">. </w:t>
      </w:r>
      <w:r>
        <w:t xml:space="preserve">The emissions from </w:t>
      </w:r>
      <w:r w:rsidR="00D3022E">
        <w:t>wood pellets and chips</w:t>
      </w:r>
      <w:r>
        <w:t xml:space="preserve"> are compared to </w:t>
      </w:r>
      <w:r w:rsidR="00D22B83">
        <w:t xml:space="preserve">the GHG emissions from </w:t>
      </w:r>
      <w:r w:rsidR="007D480A">
        <w:t xml:space="preserve">petroleum </w:t>
      </w:r>
      <w:r w:rsidR="00D3022E">
        <w:t>heating oil and natural gas</w:t>
      </w:r>
      <w:r w:rsidR="00D22B83" w:rsidRPr="00E733CA">
        <w:t>.</w:t>
      </w:r>
      <w:r w:rsidRPr="00E733CA">
        <w:t xml:space="preserve"> </w:t>
      </w:r>
      <w:r w:rsidR="007D480A">
        <w:t xml:space="preserve"> </w:t>
      </w:r>
      <w:r w:rsidRPr="005D0222">
        <w:t>This section describes the system boundary for the analysis,</w:t>
      </w:r>
      <w:r w:rsidR="00E60C74" w:rsidRPr="005D0222">
        <w:t xml:space="preserve"> </w:t>
      </w:r>
      <w:r w:rsidR="00192239">
        <w:t xml:space="preserve">the </w:t>
      </w:r>
      <w:r w:rsidR="00E60C74" w:rsidRPr="005D0222">
        <w:t>approach for calculating life</w:t>
      </w:r>
      <w:r w:rsidR="004359E7" w:rsidRPr="005D0222">
        <w:t xml:space="preserve"> cycle emissions,</w:t>
      </w:r>
      <w:r w:rsidRPr="005D0222">
        <w:t xml:space="preserve"> scenarios considered in the </w:t>
      </w:r>
      <w:r w:rsidR="00F90A80">
        <w:t>Study</w:t>
      </w:r>
      <w:r w:rsidRPr="005D0222">
        <w:t>, and data sources</w:t>
      </w:r>
      <w:r w:rsidR="009932F6" w:rsidRPr="005D0222">
        <w:t>.</w:t>
      </w:r>
      <w:r w:rsidR="009932F6" w:rsidRPr="00E733CA">
        <w:t xml:space="preserve"> </w:t>
      </w:r>
      <w:r w:rsidR="004359E7" w:rsidRPr="00E733CA">
        <w:t>The discussion of the approach describes</w:t>
      </w:r>
      <w:r w:rsidR="004359E7">
        <w:t xml:space="preserve"> a summary of the activity</w:t>
      </w:r>
      <w:r w:rsidR="00F85312">
        <w:t xml:space="preserve"> in each step of the life cycle </w:t>
      </w:r>
      <w:r w:rsidR="004359E7">
        <w:t>and calculation metho</w:t>
      </w:r>
      <w:r w:rsidR="00F85312">
        <w:t>ds</w:t>
      </w:r>
      <w:r w:rsidR="009932F6">
        <w:t xml:space="preserve">. </w:t>
      </w:r>
      <w:r w:rsidR="00F85312">
        <w:t>Since many of the data sources are common among life cycle stage</w:t>
      </w:r>
      <w:r w:rsidR="00F83779">
        <w:t>s, the discussion is grouped according to the type of emissions that occur.</w:t>
      </w:r>
    </w:p>
    <w:p w14:paraId="50598BA2" w14:textId="77777777" w:rsidR="000D53F8" w:rsidRDefault="000D53F8" w:rsidP="00A267C6"/>
    <w:p w14:paraId="164E949B" w14:textId="77777777" w:rsidR="00C92A54" w:rsidRDefault="00C92A54" w:rsidP="00A6715A">
      <w:pPr>
        <w:pStyle w:val="Heading2"/>
      </w:pPr>
      <w:bookmarkStart w:id="101" w:name="_Toc513665376"/>
      <w:bookmarkStart w:id="102" w:name="_Toc514682508"/>
      <w:bookmarkStart w:id="103" w:name="_Toc515898632"/>
      <w:bookmarkStart w:id="104" w:name="_Ref517513905"/>
      <w:bookmarkStart w:id="105" w:name="_Toc519723324"/>
      <w:bookmarkStart w:id="106" w:name="_Toc50572844"/>
      <w:r>
        <w:t>System Boundary</w:t>
      </w:r>
      <w:bookmarkEnd w:id="101"/>
      <w:bookmarkEnd w:id="102"/>
      <w:bookmarkEnd w:id="103"/>
      <w:bookmarkEnd w:id="104"/>
      <w:bookmarkEnd w:id="105"/>
      <w:bookmarkEnd w:id="106"/>
    </w:p>
    <w:p w14:paraId="2A0EB0AA" w14:textId="5A7D391A" w:rsidR="00610A31" w:rsidRDefault="00610A31" w:rsidP="001A19D8">
      <w:pPr>
        <w:rPr>
          <w:rFonts w:eastAsia="Arial"/>
          <w:lang w:bidi="en-US"/>
        </w:rPr>
      </w:pPr>
      <w:r w:rsidRPr="00610A31">
        <w:rPr>
          <w:rFonts w:eastAsia="Arial"/>
        </w:rPr>
        <w:t xml:space="preserve">The analysis of GHG emissions for </w:t>
      </w:r>
      <w:r w:rsidR="00D3022E">
        <w:rPr>
          <w:rFonts w:eastAsia="Arial"/>
        </w:rPr>
        <w:t>woody biomass</w:t>
      </w:r>
      <w:r w:rsidRPr="00610A31">
        <w:rPr>
          <w:rFonts w:eastAsia="Arial"/>
        </w:rPr>
        <w:t xml:space="preserve"> </w:t>
      </w:r>
      <w:r w:rsidR="00306D89" w:rsidRPr="00610A31">
        <w:rPr>
          <w:rFonts w:eastAsia="Arial"/>
        </w:rPr>
        <w:t>include</w:t>
      </w:r>
      <w:r w:rsidR="00306D89">
        <w:rPr>
          <w:rFonts w:eastAsia="Arial"/>
        </w:rPr>
        <w:t>s</w:t>
      </w:r>
      <w:r w:rsidR="00306D89" w:rsidRPr="00610A31">
        <w:rPr>
          <w:rFonts w:eastAsia="Arial"/>
        </w:rPr>
        <w:t xml:space="preserve"> </w:t>
      </w:r>
      <w:r w:rsidRPr="00610A31">
        <w:rPr>
          <w:rFonts w:eastAsia="Arial"/>
        </w:rPr>
        <w:t xml:space="preserve">emissions associated with feedstock </w:t>
      </w:r>
      <w:r w:rsidR="00D3022E">
        <w:rPr>
          <w:rFonts w:eastAsia="Arial"/>
        </w:rPr>
        <w:t>collection/</w:t>
      </w:r>
      <w:r w:rsidRPr="00610A31">
        <w:rPr>
          <w:rFonts w:eastAsia="Arial"/>
        </w:rPr>
        <w:t xml:space="preserve">production and transportation, the production of </w:t>
      </w:r>
      <w:r w:rsidR="00D3022E">
        <w:rPr>
          <w:rFonts w:eastAsia="Arial"/>
        </w:rPr>
        <w:t>process fuels</w:t>
      </w:r>
      <w:r w:rsidRPr="00610A31">
        <w:rPr>
          <w:rFonts w:eastAsia="Arial"/>
        </w:rPr>
        <w:t>, the delivery of</w:t>
      </w:r>
      <w:r>
        <w:rPr>
          <w:rFonts w:eastAsia="Arial"/>
        </w:rPr>
        <w:t xml:space="preserve"> the product to </w:t>
      </w:r>
      <w:r w:rsidR="004E54B5">
        <w:rPr>
          <w:rFonts w:eastAsia="Arial"/>
        </w:rPr>
        <w:t>the market</w:t>
      </w:r>
      <w:r w:rsidR="009E125F">
        <w:rPr>
          <w:rFonts w:eastAsia="Arial"/>
        </w:rPr>
        <w:t>,</w:t>
      </w:r>
      <w:r w:rsidR="004E54B5">
        <w:rPr>
          <w:rFonts w:eastAsia="Arial"/>
        </w:rPr>
        <w:t xml:space="preserve"> and burning the fuels</w:t>
      </w:r>
      <w:r>
        <w:rPr>
          <w:rFonts w:eastAsia="Arial"/>
        </w:rPr>
        <w:t xml:space="preserve">. </w:t>
      </w:r>
      <w:r w:rsidR="009E125F">
        <w:rPr>
          <w:rFonts w:eastAsia="Arial"/>
          <w:lang w:bidi="en-US"/>
        </w:rPr>
        <w:t>It</w:t>
      </w:r>
      <w:r w:rsidR="00147CF7" w:rsidRPr="00147CF7">
        <w:rPr>
          <w:rFonts w:eastAsia="Arial"/>
          <w:lang w:bidi="en-US"/>
        </w:rPr>
        <w:t xml:space="preserve"> is performed on a life</w:t>
      </w:r>
      <w:r w:rsidR="00C77C49">
        <w:rPr>
          <w:rFonts w:eastAsia="Arial"/>
          <w:lang w:bidi="en-US"/>
        </w:rPr>
        <w:t xml:space="preserve"> </w:t>
      </w:r>
      <w:r w:rsidR="00147CF7" w:rsidRPr="00147CF7">
        <w:rPr>
          <w:rFonts w:eastAsia="Arial"/>
          <w:lang w:bidi="en-US"/>
        </w:rPr>
        <w:t>cycle basis. Upstream emissions include natural gas</w:t>
      </w:r>
      <w:r w:rsidR="00F35CE0">
        <w:rPr>
          <w:rStyle w:val="FootnoteReference"/>
          <w:rFonts w:eastAsia="Arial"/>
          <w:lang w:bidi="en-US"/>
        </w:rPr>
        <w:footnoteReference w:id="7"/>
      </w:r>
      <w:r w:rsidR="00147CF7" w:rsidRPr="00147CF7">
        <w:rPr>
          <w:rFonts w:eastAsia="Arial"/>
          <w:lang w:bidi="en-US"/>
        </w:rPr>
        <w:t xml:space="preserve"> feedstock extraction, processing and transmission as well as imported grid power. Downstream emissions consist of transport and distribution emissions from delivering </w:t>
      </w:r>
      <w:r w:rsidR="004E54B5">
        <w:rPr>
          <w:rFonts w:eastAsia="Arial"/>
          <w:lang w:bidi="en-US"/>
        </w:rPr>
        <w:t>wood pellets and chips</w:t>
      </w:r>
      <w:r w:rsidR="00147CF7" w:rsidRPr="00147CF7">
        <w:rPr>
          <w:rFonts w:eastAsia="Arial"/>
          <w:lang w:bidi="en-US"/>
        </w:rPr>
        <w:t xml:space="preserve"> to </w:t>
      </w:r>
      <w:r w:rsidR="004E54B5">
        <w:rPr>
          <w:rFonts w:eastAsia="Arial"/>
          <w:lang w:bidi="en-US"/>
        </w:rPr>
        <w:t>the market</w:t>
      </w:r>
      <w:r w:rsidRPr="00610A31">
        <w:rPr>
          <w:rFonts w:eastAsia="Arial"/>
        </w:rPr>
        <w:t xml:space="preserve">. </w:t>
      </w:r>
      <w:r>
        <w:rPr>
          <w:rFonts w:eastAsia="Arial"/>
        </w:rPr>
        <w:t xml:space="preserve">The system boundary for </w:t>
      </w:r>
      <w:r w:rsidR="004E54B5">
        <w:rPr>
          <w:rFonts w:eastAsia="Arial"/>
        </w:rPr>
        <w:t>wood pellets and wood chips</w:t>
      </w:r>
      <w:r>
        <w:rPr>
          <w:rFonts w:eastAsia="Arial"/>
        </w:rPr>
        <w:t xml:space="preserve"> is shown</w:t>
      </w:r>
      <w:r w:rsidR="00BF2B84" w:rsidRPr="001370A5">
        <w:rPr>
          <w:rFonts w:eastAsia="Arial"/>
        </w:rPr>
        <w:t xml:space="preserve"> </w:t>
      </w:r>
      <w:r w:rsidR="00BF2B84" w:rsidRPr="00B5354A">
        <w:rPr>
          <w:rFonts w:eastAsia="Arial"/>
        </w:rPr>
        <w:t>i</w:t>
      </w:r>
      <w:r w:rsidR="00B5354A" w:rsidRPr="00B5354A">
        <w:rPr>
          <w:rFonts w:eastAsia="Arial"/>
        </w:rPr>
        <w:t xml:space="preserve">n </w:t>
      </w:r>
      <w:r w:rsidR="00B5354A" w:rsidRPr="00B5354A">
        <w:rPr>
          <w:rFonts w:eastAsia="Arial"/>
        </w:rPr>
        <w:fldChar w:fldCharType="begin"/>
      </w:r>
      <w:r w:rsidR="00B5354A" w:rsidRPr="00B5354A">
        <w:rPr>
          <w:rFonts w:eastAsia="Arial"/>
        </w:rPr>
        <w:instrText xml:space="preserve"> REF _Ref26968421 \h  \* MERGEFORMAT </w:instrText>
      </w:r>
      <w:r w:rsidR="00B5354A" w:rsidRPr="00B5354A">
        <w:rPr>
          <w:rFonts w:eastAsia="Arial"/>
        </w:rPr>
      </w:r>
      <w:r w:rsidR="00B5354A" w:rsidRPr="00B5354A">
        <w:rPr>
          <w:rFonts w:eastAsia="Arial"/>
        </w:rPr>
        <w:fldChar w:fldCharType="separate"/>
      </w:r>
      <w:r w:rsidR="006A0170" w:rsidRPr="006A0170">
        <w:t xml:space="preserve">Figure </w:t>
      </w:r>
      <w:r w:rsidR="006A0170" w:rsidRPr="006A0170">
        <w:rPr>
          <w:noProof/>
        </w:rPr>
        <w:t>5</w:t>
      </w:r>
      <w:r w:rsidR="00B5354A" w:rsidRPr="00B5354A">
        <w:rPr>
          <w:rFonts w:eastAsia="Arial"/>
        </w:rPr>
        <w:fldChar w:fldCharType="end"/>
      </w:r>
      <w:r w:rsidR="00B5354A" w:rsidRPr="00B5354A">
        <w:rPr>
          <w:rFonts w:eastAsia="Arial"/>
        </w:rPr>
        <w:t>.</w:t>
      </w:r>
      <w:r w:rsidR="00B72DE6">
        <w:rPr>
          <w:rFonts w:eastAsia="Arial"/>
        </w:rPr>
        <w:t xml:space="preserve"> </w:t>
      </w:r>
      <w:bookmarkStart w:id="107" w:name="_Hlk44001601"/>
      <w:r w:rsidR="006B1B15">
        <w:rPr>
          <w:rFonts w:eastAsia="Arial"/>
        </w:rPr>
        <w:t xml:space="preserve">There are </w:t>
      </w:r>
      <w:r w:rsidR="00363D8F">
        <w:rPr>
          <w:rFonts w:eastAsia="Arial"/>
        </w:rPr>
        <w:t>four</w:t>
      </w:r>
      <w:r w:rsidR="006B1B15">
        <w:rPr>
          <w:rFonts w:eastAsia="Arial"/>
        </w:rPr>
        <w:t xml:space="preserve"> reference systems in the system boundary which implies the fate of each biomass source.  </w:t>
      </w:r>
    </w:p>
    <w:bookmarkEnd w:id="107"/>
    <w:p w14:paraId="1B62C060" w14:textId="77777777" w:rsidR="00CC2E06" w:rsidRDefault="00CC2E06" w:rsidP="00BF2B84">
      <w:pPr>
        <w:rPr>
          <w:rFonts w:eastAsia="Arial"/>
        </w:rPr>
      </w:pPr>
    </w:p>
    <w:p w14:paraId="52E05886" w14:textId="4ED9A1D3" w:rsidR="002C6009" w:rsidRDefault="003D2D21" w:rsidP="009E125F">
      <w:pPr>
        <w:jc w:val="center"/>
        <w:rPr>
          <w:rFonts w:eastAsia="Arial"/>
        </w:rPr>
      </w:pPr>
      <w:r w:rsidRPr="003D2D21">
        <w:rPr>
          <w:noProof/>
        </w:rPr>
        <w:t xml:space="preserve"> </w:t>
      </w:r>
      <w:r w:rsidRPr="003D2D21">
        <w:rPr>
          <w:rFonts w:eastAsia="Arial"/>
          <w:noProof/>
        </w:rPr>
        <w:drawing>
          <wp:inline distT="0" distB="0" distL="0" distR="0" wp14:anchorId="4A9D8B80" wp14:editId="429649FC">
            <wp:extent cx="5120640" cy="3328416"/>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20640" cy="3328416"/>
                    </a:xfrm>
                    <a:prstGeom prst="rect">
                      <a:avLst/>
                    </a:prstGeom>
                  </pic:spPr>
                </pic:pic>
              </a:graphicData>
            </a:graphic>
          </wp:inline>
        </w:drawing>
      </w:r>
    </w:p>
    <w:p w14:paraId="09E5AD87" w14:textId="42F067D7" w:rsidR="00C50622" w:rsidRPr="006F3DC7" w:rsidRDefault="00B5354A" w:rsidP="006F3DC7">
      <w:pPr>
        <w:pStyle w:val="Caption"/>
        <w:rPr>
          <w:rFonts w:eastAsia="Arial"/>
          <w:sz w:val="22"/>
          <w:szCs w:val="22"/>
        </w:rPr>
      </w:pPr>
      <w:bookmarkStart w:id="108" w:name="_Ref26968421"/>
      <w:bookmarkStart w:id="109" w:name="_Toc519723443"/>
      <w:bookmarkStart w:id="110" w:name="_Toc50572880"/>
      <w:r w:rsidRPr="001A19D8">
        <w:rPr>
          <w:b/>
          <w:bCs w:val="0"/>
          <w:sz w:val="22"/>
          <w:szCs w:val="22"/>
        </w:rPr>
        <w:t xml:space="preserve">Figure </w:t>
      </w:r>
      <w:r w:rsidRPr="001A19D8">
        <w:rPr>
          <w:b/>
          <w:bCs w:val="0"/>
          <w:sz w:val="22"/>
          <w:szCs w:val="22"/>
        </w:rPr>
        <w:fldChar w:fldCharType="begin"/>
      </w:r>
      <w:r w:rsidRPr="001A19D8">
        <w:rPr>
          <w:b/>
          <w:bCs w:val="0"/>
          <w:sz w:val="22"/>
          <w:szCs w:val="22"/>
        </w:rPr>
        <w:instrText xml:space="preserve"> SEQ Figure \* ARABIC </w:instrText>
      </w:r>
      <w:r w:rsidRPr="001A19D8">
        <w:rPr>
          <w:b/>
          <w:bCs w:val="0"/>
          <w:sz w:val="22"/>
          <w:szCs w:val="22"/>
        </w:rPr>
        <w:fldChar w:fldCharType="separate"/>
      </w:r>
      <w:r w:rsidR="006A0170">
        <w:rPr>
          <w:b/>
          <w:bCs w:val="0"/>
          <w:noProof/>
          <w:sz w:val="22"/>
          <w:szCs w:val="22"/>
        </w:rPr>
        <w:t>5</w:t>
      </w:r>
      <w:r w:rsidRPr="001A19D8">
        <w:rPr>
          <w:b/>
          <w:bCs w:val="0"/>
          <w:sz w:val="22"/>
          <w:szCs w:val="22"/>
        </w:rPr>
        <w:fldChar w:fldCharType="end"/>
      </w:r>
      <w:bookmarkEnd w:id="108"/>
      <w:r w:rsidRPr="001A19D8">
        <w:rPr>
          <w:b/>
          <w:bCs w:val="0"/>
          <w:sz w:val="22"/>
          <w:szCs w:val="22"/>
        </w:rPr>
        <w:t>.</w:t>
      </w:r>
      <w:r w:rsidR="001370A5" w:rsidRPr="001A19D8">
        <w:rPr>
          <w:sz w:val="22"/>
          <w:szCs w:val="22"/>
        </w:rPr>
        <w:t xml:space="preserve"> </w:t>
      </w:r>
      <w:r w:rsidR="007E4396" w:rsidRPr="001A19D8">
        <w:rPr>
          <w:rFonts w:eastAsia="Arial"/>
          <w:sz w:val="22"/>
          <w:szCs w:val="22"/>
        </w:rPr>
        <w:t xml:space="preserve">System Boundary Diagram for Life Cycle </w:t>
      </w:r>
      <w:r w:rsidR="00E733CA" w:rsidRPr="001A19D8">
        <w:rPr>
          <w:rFonts w:eastAsia="Arial"/>
          <w:sz w:val="22"/>
          <w:szCs w:val="22"/>
        </w:rPr>
        <w:t>Assessment</w:t>
      </w:r>
      <w:bookmarkEnd w:id="109"/>
      <w:r w:rsidR="006B1B15" w:rsidRPr="001A19D8">
        <w:rPr>
          <w:rFonts w:eastAsia="Arial"/>
          <w:sz w:val="22"/>
          <w:szCs w:val="22"/>
        </w:rPr>
        <w:t xml:space="preserve"> (damaged forests include</w:t>
      </w:r>
      <w:r w:rsidR="00126FF0" w:rsidRPr="001A19D8">
        <w:rPr>
          <w:rFonts w:eastAsia="Arial"/>
          <w:sz w:val="22"/>
          <w:szCs w:val="22"/>
        </w:rPr>
        <w:t xml:space="preserve"> </w:t>
      </w:r>
      <w:r w:rsidR="006B1B15" w:rsidRPr="001A19D8">
        <w:rPr>
          <w:rFonts w:eastAsia="Arial"/>
          <w:sz w:val="22"/>
          <w:szCs w:val="22"/>
        </w:rPr>
        <w:t>infested trees or</w:t>
      </w:r>
      <w:r w:rsidR="001A19D8">
        <w:rPr>
          <w:rFonts w:eastAsia="Arial"/>
          <w:sz w:val="22"/>
          <w:szCs w:val="22"/>
        </w:rPr>
        <w:t xml:space="preserve"> </w:t>
      </w:r>
      <w:r w:rsidR="006B1B15" w:rsidRPr="001A19D8">
        <w:rPr>
          <w:rFonts w:eastAsia="Arial"/>
          <w:sz w:val="22"/>
          <w:szCs w:val="22"/>
        </w:rPr>
        <w:t xml:space="preserve">trees killed by pests </w:t>
      </w:r>
      <w:r w:rsidR="006B4B84">
        <w:rPr>
          <w:rFonts w:eastAsia="Arial"/>
          <w:sz w:val="22"/>
          <w:szCs w:val="22"/>
        </w:rPr>
        <w:t>such as</w:t>
      </w:r>
      <w:r w:rsidR="006B1B15" w:rsidRPr="001A19D8">
        <w:rPr>
          <w:rFonts w:eastAsia="Arial"/>
          <w:sz w:val="22"/>
          <w:szCs w:val="22"/>
        </w:rPr>
        <w:t xml:space="preserve"> bark beetle</w:t>
      </w:r>
      <w:r w:rsidR="001B6F0A">
        <w:rPr>
          <w:rFonts w:eastAsia="Arial"/>
          <w:sz w:val="22"/>
          <w:szCs w:val="22"/>
        </w:rPr>
        <w:t>s</w:t>
      </w:r>
      <w:r w:rsidR="006B1B15" w:rsidRPr="001A19D8">
        <w:rPr>
          <w:rFonts w:eastAsia="Arial"/>
          <w:sz w:val="22"/>
          <w:szCs w:val="22"/>
        </w:rPr>
        <w:t>).</w:t>
      </w:r>
      <w:bookmarkEnd w:id="110"/>
    </w:p>
    <w:p w14:paraId="3EBC9181" w14:textId="454C8989" w:rsidR="00CB11D6" w:rsidRPr="00CB11D6" w:rsidRDefault="00CB11D6" w:rsidP="00CB11D6">
      <w:pPr>
        <w:rPr>
          <w:rFonts w:eastAsia="Arial"/>
        </w:rPr>
      </w:pPr>
      <w:r w:rsidRPr="00CB11D6">
        <w:rPr>
          <w:rFonts w:eastAsia="Arial"/>
        </w:rPr>
        <w:t xml:space="preserve">Since both heating oil and wood pellets are more commonly used for residential heating in New England than in other parts of the U.S., this study accounts for transport </w:t>
      </w:r>
      <w:r>
        <w:rPr>
          <w:rFonts w:eastAsia="Arial"/>
        </w:rPr>
        <w:t>of pellets derived from feedstocks located in the western and southeastern U.S. to New England.</w:t>
      </w:r>
    </w:p>
    <w:p w14:paraId="5DDD4CE8" w14:textId="77777777" w:rsidR="00CB11D6" w:rsidRPr="00CB11D6" w:rsidRDefault="00CB11D6" w:rsidP="00CB11D6">
      <w:pPr>
        <w:rPr>
          <w:rFonts w:eastAsia="Arial"/>
        </w:rPr>
      </w:pPr>
    </w:p>
    <w:p w14:paraId="74FEC945" w14:textId="64CB1479" w:rsidR="00C50622" w:rsidRDefault="00D45AA0" w:rsidP="00C50622">
      <w:pPr>
        <w:pStyle w:val="Heading4"/>
        <w:rPr>
          <w:rFonts w:eastAsia="Arial"/>
        </w:rPr>
      </w:pPr>
      <w:r>
        <w:rPr>
          <w:rFonts w:eastAsia="Arial"/>
        </w:rPr>
        <w:t xml:space="preserve">Woody Biomass </w:t>
      </w:r>
      <w:r w:rsidR="00C50622">
        <w:rPr>
          <w:rFonts w:eastAsia="Arial"/>
        </w:rPr>
        <w:t>Proces</w:t>
      </w:r>
      <w:r>
        <w:rPr>
          <w:rFonts w:eastAsia="Arial"/>
        </w:rPr>
        <w:t>sing</w:t>
      </w:r>
      <w:r w:rsidR="00C50622">
        <w:rPr>
          <w:rFonts w:eastAsia="Arial"/>
        </w:rPr>
        <w:t xml:space="preserve"> Description</w:t>
      </w:r>
    </w:p>
    <w:p w14:paraId="7F563FD9" w14:textId="47B0E4B9" w:rsidR="00D45AA0" w:rsidRPr="00D45AA0" w:rsidRDefault="00D45AA0" w:rsidP="00D45AA0">
      <w:pPr>
        <w:rPr>
          <w:rFonts w:eastAsia="Arial"/>
        </w:rPr>
      </w:pPr>
      <w:r>
        <w:rPr>
          <w:rFonts w:eastAsia="Arial"/>
        </w:rPr>
        <w:t xml:space="preserve">This section provides a brief overview of the steps required to convert raw material woody biomass into woodchips </w:t>
      </w:r>
      <w:r w:rsidR="00A277DD">
        <w:rPr>
          <w:rFonts w:eastAsia="Arial"/>
        </w:rPr>
        <w:t>and</w:t>
      </w:r>
      <w:r>
        <w:rPr>
          <w:rFonts w:eastAsia="Arial"/>
        </w:rPr>
        <w:t xml:space="preserve"> pellets.</w:t>
      </w:r>
    </w:p>
    <w:p w14:paraId="6C269B4D" w14:textId="752E139E" w:rsidR="00C50622" w:rsidRDefault="00D45AA0" w:rsidP="00656C60">
      <w:pPr>
        <w:pStyle w:val="Heading5"/>
        <w:rPr>
          <w:rFonts w:eastAsia="Arial"/>
        </w:rPr>
      </w:pPr>
      <w:r>
        <w:rPr>
          <w:rFonts w:eastAsia="Arial"/>
        </w:rPr>
        <w:t>Feedstock collection/transportation/production</w:t>
      </w:r>
    </w:p>
    <w:p w14:paraId="3AD0DFF7" w14:textId="0E97A5F0" w:rsidR="00214E43" w:rsidRDefault="00A277DD" w:rsidP="00656C60">
      <w:pPr>
        <w:rPr>
          <w:rFonts w:eastAsia="Arial"/>
        </w:rPr>
      </w:pPr>
      <w:r>
        <w:rPr>
          <w:rFonts w:eastAsia="Arial"/>
        </w:rPr>
        <w:t>The amount of energy consumed to collect and transport w</w:t>
      </w:r>
      <w:r w:rsidR="006F3DC7">
        <w:rPr>
          <w:rFonts w:eastAsia="Arial"/>
        </w:rPr>
        <w:t xml:space="preserve">oody biomass feedstock </w:t>
      </w:r>
      <w:r>
        <w:rPr>
          <w:rFonts w:eastAsia="Arial"/>
        </w:rPr>
        <w:t xml:space="preserve">varies </w:t>
      </w:r>
      <w:r w:rsidR="00901505">
        <w:rPr>
          <w:rFonts w:eastAsia="Arial"/>
        </w:rPr>
        <w:t>depending on</w:t>
      </w:r>
      <w:r>
        <w:rPr>
          <w:rFonts w:eastAsia="Arial"/>
        </w:rPr>
        <w:t xml:space="preserve"> a number of factors, including</w:t>
      </w:r>
      <w:r w:rsidR="00901505">
        <w:rPr>
          <w:rFonts w:eastAsia="Arial"/>
        </w:rPr>
        <w:t xml:space="preserve"> whether the source is from urban or forested areas, whether it is chipped in the field or transported to </w:t>
      </w:r>
      <w:r>
        <w:rPr>
          <w:rFonts w:eastAsia="Arial"/>
        </w:rPr>
        <w:t>a chipping mill, the distance traveled from source location to either storage facility or chipping/pellet mill</w:t>
      </w:r>
      <w:r w:rsidR="00D467CA">
        <w:rPr>
          <w:rFonts w:eastAsia="Arial"/>
        </w:rPr>
        <w:t xml:space="preserve">, </w:t>
      </w:r>
      <w:r w:rsidR="008B5048">
        <w:rPr>
          <w:rFonts w:eastAsia="Arial"/>
        </w:rPr>
        <w:t xml:space="preserve">and </w:t>
      </w:r>
      <w:r w:rsidR="00D467CA">
        <w:rPr>
          <w:rFonts w:eastAsia="Arial"/>
        </w:rPr>
        <w:t xml:space="preserve">the type </w:t>
      </w:r>
      <w:r w:rsidR="008B5048">
        <w:rPr>
          <w:rFonts w:eastAsia="Arial"/>
        </w:rPr>
        <w:t xml:space="preserve">of fuel </w:t>
      </w:r>
      <w:r w:rsidR="00D467CA">
        <w:rPr>
          <w:rFonts w:eastAsia="Arial"/>
        </w:rPr>
        <w:t>used to power the in-field chippers, transportation vehicles, a</w:t>
      </w:r>
      <w:r w:rsidR="008B5048">
        <w:rPr>
          <w:rFonts w:eastAsia="Arial"/>
        </w:rPr>
        <w:t xml:space="preserve">s well as </w:t>
      </w:r>
      <w:r w:rsidR="00D467CA">
        <w:rPr>
          <w:rFonts w:eastAsia="Arial"/>
        </w:rPr>
        <w:t>equipment in the chipping facilities, including forklifts and chipping machines. Emissions associated with renewable power sources will be lower than for conventional fossil-based fuels, such as diesel.</w:t>
      </w:r>
    </w:p>
    <w:p w14:paraId="53B5BBF9" w14:textId="088AD383" w:rsidR="00214E43" w:rsidRDefault="00214E43" w:rsidP="00214E43">
      <w:pPr>
        <w:pStyle w:val="Heading5"/>
        <w:rPr>
          <w:rFonts w:eastAsia="Arial"/>
        </w:rPr>
      </w:pPr>
      <w:r>
        <w:rPr>
          <w:rFonts w:eastAsia="Arial"/>
        </w:rPr>
        <w:t>Transport Distances</w:t>
      </w:r>
    </w:p>
    <w:p w14:paraId="37318E0F" w14:textId="46AA8F00" w:rsidR="00CB11D6" w:rsidRDefault="00C552A8" w:rsidP="00C552A8">
      <w:pPr>
        <w:rPr>
          <w:rFonts w:eastAsia="Arial"/>
        </w:rPr>
      </w:pPr>
      <w:r>
        <w:rPr>
          <w:rFonts w:eastAsia="Arial"/>
        </w:rPr>
        <w:t>Typically finished product wood chips and pellets require two phases of transport: distance travelled from the feedstock source to a chipping or pelleting plant, and distance travelled from the chipping or pelleting plant to market. In some cases, woody biomass feedstock may be chipped at the source location, for example, within a forest, and shipped directly to market.</w:t>
      </w:r>
    </w:p>
    <w:p w14:paraId="67BAE3D5" w14:textId="617095D9" w:rsidR="008B5048" w:rsidRDefault="008B5048" w:rsidP="008B5048">
      <w:pPr>
        <w:pStyle w:val="Heading5"/>
        <w:spacing w:after="0"/>
        <w:rPr>
          <w:rFonts w:eastAsia="Arial"/>
        </w:rPr>
      </w:pPr>
      <w:r>
        <w:rPr>
          <w:rFonts w:eastAsia="Arial"/>
        </w:rPr>
        <w:t>Pelletization Process</w:t>
      </w:r>
    </w:p>
    <w:p w14:paraId="7B8932E7" w14:textId="6AFEC700" w:rsidR="00A277DD" w:rsidRPr="008B5048" w:rsidRDefault="008B5048" w:rsidP="008B5048">
      <w:pPr>
        <w:shd w:val="clear" w:color="auto" w:fill="FFFFFF"/>
        <w:spacing w:after="360"/>
        <w:textAlignment w:val="baseline"/>
        <w:rPr>
          <w:rFonts w:asciiTheme="minorHAnsi" w:hAnsiTheme="minorHAnsi" w:cstheme="minorHAnsi"/>
          <w:szCs w:val="24"/>
        </w:rPr>
      </w:pPr>
      <w:r w:rsidRPr="00213ECA">
        <w:rPr>
          <w:rFonts w:asciiTheme="minorHAnsi" w:hAnsiTheme="minorHAnsi" w:cstheme="minorHAnsi"/>
          <w:szCs w:val="24"/>
        </w:rPr>
        <w:t xml:space="preserve">The biomass pelletization process consists of multiple steps including raw material </w:t>
      </w:r>
      <w:r>
        <w:rPr>
          <w:rFonts w:asciiTheme="minorHAnsi" w:hAnsiTheme="minorHAnsi" w:cstheme="minorHAnsi"/>
          <w:szCs w:val="24"/>
        </w:rPr>
        <w:t>preparation</w:t>
      </w:r>
      <w:r w:rsidRPr="00213ECA">
        <w:rPr>
          <w:rFonts w:asciiTheme="minorHAnsi" w:hAnsiTheme="minorHAnsi" w:cstheme="minorHAnsi"/>
          <w:szCs w:val="24"/>
        </w:rPr>
        <w:t xml:space="preserve">, pelletization and post-treatment.  </w:t>
      </w:r>
      <w:r>
        <w:rPr>
          <w:rFonts w:asciiTheme="minorHAnsi" w:hAnsiTheme="minorHAnsi" w:cstheme="minorHAnsi"/>
          <w:szCs w:val="24"/>
        </w:rPr>
        <w:t>F</w:t>
      </w:r>
      <w:r w:rsidRPr="00213ECA">
        <w:rPr>
          <w:rFonts w:asciiTheme="minorHAnsi" w:hAnsiTheme="minorHAnsi" w:cstheme="minorHAnsi"/>
          <w:szCs w:val="24"/>
        </w:rPr>
        <w:t>eedstock</w:t>
      </w:r>
      <w:r>
        <w:rPr>
          <w:rFonts w:asciiTheme="minorHAnsi" w:hAnsiTheme="minorHAnsi" w:cstheme="minorHAnsi"/>
          <w:szCs w:val="24"/>
        </w:rPr>
        <w:t xml:space="preserve"> preparation </w:t>
      </w:r>
      <w:r w:rsidRPr="00213ECA">
        <w:rPr>
          <w:rFonts w:asciiTheme="minorHAnsi" w:hAnsiTheme="minorHAnsi" w:cstheme="minorHAnsi"/>
          <w:szCs w:val="24"/>
        </w:rPr>
        <w:t xml:space="preserve">includes selecting </w:t>
      </w:r>
      <w:r>
        <w:rPr>
          <w:rFonts w:asciiTheme="minorHAnsi" w:hAnsiTheme="minorHAnsi" w:cstheme="minorHAnsi"/>
          <w:szCs w:val="24"/>
        </w:rPr>
        <w:t>suitable</w:t>
      </w:r>
      <w:r w:rsidRPr="00213ECA">
        <w:rPr>
          <w:rFonts w:asciiTheme="minorHAnsi" w:hAnsiTheme="minorHAnsi" w:cstheme="minorHAnsi"/>
          <w:szCs w:val="24"/>
        </w:rPr>
        <w:t xml:space="preserve"> feedstock</w:t>
      </w:r>
      <w:r>
        <w:rPr>
          <w:rFonts w:asciiTheme="minorHAnsi" w:hAnsiTheme="minorHAnsi" w:cstheme="minorHAnsi"/>
          <w:szCs w:val="24"/>
        </w:rPr>
        <w:t>, filtration to remove unwanted materials</w:t>
      </w:r>
      <w:r w:rsidRPr="00213ECA">
        <w:rPr>
          <w:rFonts w:asciiTheme="minorHAnsi" w:hAnsiTheme="minorHAnsi" w:cstheme="minorHAnsi"/>
          <w:szCs w:val="24"/>
        </w:rPr>
        <w:t>,</w:t>
      </w:r>
      <w:r>
        <w:rPr>
          <w:rFonts w:asciiTheme="minorHAnsi" w:hAnsiTheme="minorHAnsi" w:cstheme="minorHAnsi"/>
          <w:szCs w:val="24"/>
        </w:rPr>
        <w:t xml:space="preserve"> debarking and chipping, storing excess material, drying, cutting feedstock to appropriate size in a hammer mill, pelletizing, cooling, packaging, and </w:t>
      </w:r>
      <w:r w:rsidRPr="00192239">
        <w:rPr>
          <w:rFonts w:asciiTheme="minorHAnsi" w:hAnsiTheme="minorHAnsi" w:cstheme="minorHAnsi"/>
          <w:szCs w:val="24"/>
        </w:rPr>
        <w:t>shipping (</w:t>
      </w:r>
      <w:r w:rsidRPr="00192239">
        <w:rPr>
          <w:rFonts w:asciiTheme="minorHAnsi" w:hAnsiTheme="minorHAnsi" w:cstheme="minorHAnsi"/>
          <w:szCs w:val="24"/>
        </w:rPr>
        <w:fldChar w:fldCharType="begin"/>
      </w:r>
      <w:r w:rsidRPr="00192239">
        <w:rPr>
          <w:rFonts w:asciiTheme="minorHAnsi" w:hAnsiTheme="minorHAnsi" w:cstheme="minorHAnsi"/>
          <w:szCs w:val="24"/>
        </w:rPr>
        <w:instrText xml:space="preserve"> REF _Ref47531512 \h  \* MERGEFORMAT </w:instrText>
      </w:r>
      <w:r w:rsidRPr="00192239">
        <w:rPr>
          <w:rFonts w:asciiTheme="minorHAnsi" w:hAnsiTheme="minorHAnsi" w:cstheme="minorHAnsi"/>
          <w:szCs w:val="24"/>
        </w:rPr>
      </w:r>
      <w:r w:rsidRPr="00192239">
        <w:rPr>
          <w:rFonts w:asciiTheme="minorHAnsi" w:hAnsiTheme="minorHAnsi" w:cstheme="minorHAnsi"/>
          <w:szCs w:val="24"/>
        </w:rPr>
        <w:fldChar w:fldCharType="separate"/>
      </w:r>
      <w:r w:rsidR="006A0170" w:rsidRPr="006A0170">
        <w:rPr>
          <w:szCs w:val="24"/>
        </w:rPr>
        <w:t xml:space="preserve">Figure </w:t>
      </w:r>
      <w:r w:rsidR="006A0170" w:rsidRPr="006A0170">
        <w:rPr>
          <w:noProof/>
          <w:szCs w:val="24"/>
        </w:rPr>
        <w:t>7</w:t>
      </w:r>
      <w:r w:rsidRPr="00192239">
        <w:rPr>
          <w:rFonts w:asciiTheme="minorHAnsi" w:hAnsiTheme="minorHAnsi" w:cstheme="minorHAnsi"/>
          <w:szCs w:val="24"/>
        </w:rPr>
        <w:fldChar w:fldCharType="end"/>
      </w:r>
      <w:r w:rsidRPr="00192239">
        <w:rPr>
          <w:rFonts w:asciiTheme="minorHAnsi" w:hAnsiTheme="minorHAnsi" w:cstheme="minorHAnsi"/>
          <w:szCs w:val="24"/>
        </w:rPr>
        <w:t>).</w:t>
      </w:r>
      <w:r w:rsidR="00C81684">
        <w:rPr>
          <w:rFonts w:asciiTheme="minorHAnsi" w:hAnsiTheme="minorHAnsi" w:cstheme="minorHAnsi"/>
          <w:szCs w:val="24"/>
        </w:rPr>
        <w:t xml:space="preserve">  </w:t>
      </w:r>
    </w:p>
    <w:p w14:paraId="4E976AB7" w14:textId="77777777" w:rsidR="00A277DD" w:rsidRDefault="00A277DD" w:rsidP="00A277DD">
      <w:pPr>
        <w:keepNext/>
      </w:pPr>
      <w:r>
        <w:rPr>
          <w:rFonts w:eastAsia="Arial"/>
          <w:noProof/>
        </w:rPr>
        <w:drawing>
          <wp:inline distT="0" distB="0" distL="0" distR="0" wp14:anchorId="104C5AFE" wp14:editId="2B775129">
            <wp:extent cx="5236816" cy="3179135"/>
            <wp:effectExtent l="0" t="0" r="254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eedstock piechart Drax 2014.png"/>
                    <pic:cNvPicPr/>
                  </pic:nvPicPr>
                  <pic:blipFill rotWithShape="1">
                    <a:blip r:embed="rId23"/>
                    <a:srcRect l="22046" t="7196" r="1942" b="19412"/>
                    <a:stretch/>
                  </pic:blipFill>
                  <pic:spPr bwMode="auto">
                    <a:xfrm>
                      <a:off x="0" y="0"/>
                      <a:ext cx="5254436" cy="3189832"/>
                    </a:xfrm>
                    <a:prstGeom prst="rect">
                      <a:avLst/>
                    </a:prstGeom>
                    <a:ln>
                      <a:noFill/>
                    </a:ln>
                    <a:extLst>
                      <a:ext uri="{53640926-AAD7-44D8-BBD7-CCE9431645EC}">
                        <a14:shadowObscured xmlns:a14="http://schemas.microsoft.com/office/drawing/2010/main"/>
                      </a:ext>
                    </a:extLst>
                  </pic:spPr>
                </pic:pic>
              </a:graphicData>
            </a:graphic>
          </wp:inline>
        </w:drawing>
      </w:r>
    </w:p>
    <w:p w14:paraId="72347967" w14:textId="2336FB3A" w:rsidR="00A277DD" w:rsidRDefault="00A277DD" w:rsidP="00A277DD">
      <w:pPr>
        <w:pStyle w:val="Caption"/>
        <w:spacing w:before="0" w:after="0"/>
      </w:pPr>
      <w:bookmarkStart w:id="111" w:name="_Toc50572881"/>
      <w:r w:rsidRPr="00A277DD">
        <w:rPr>
          <w:b/>
          <w:bCs w:val="0"/>
        </w:rPr>
        <w:t xml:space="preserve">Figure </w:t>
      </w:r>
      <w:r w:rsidRPr="00A277DD">
        <w:rPr>
          <w:b/>
          <w:bCs w:val="0"/>
        </w:rPr>
        <w:fldChar w:fldCharType="begin"/>
      </w:r>
      <w:r w:rsidRPr="00A277DD">
        <w:rPr>
          <w:b/>
          <w:bCs w:val="0"/>
        </w:rPr>
        <w:instrText xml:space="preserve"> SEQ Figure \* ARABIC </w:instrText>
      </w:r>
      <w:r w:rsidRPr="00A277DD">
        <w:rPr>
          <w:b/>
          <w:bCs w:val="0"/>
        </w:rPr>
        <w:fldChar w:fldCharType="separate"/>
      </w:r>
      <w:r w:rsidR="006A0170">
        <w:rPr>
          <w:b/>
          <w:bCs w:val="0"/>
          <w:noProof/>
        </w:rPr>
        <w:t>6</w:t>
      </w:r>
      <w:r w:rsidRPr="00A277DD">
        <w:rPr>
          <w:b/>
          <w:bCs w:val="0"/>
        </w:rPr>
        <w:fldChar w:fldCharType="end"/>
      </w:r>
      <w:r>
        <w:t>. Wood pellet feedstock sourcing.</w:t>
      </w:r>
      <w:bookmarkEnd w:id="111"/>
    </w:p>
    <w:p w14:paraId="504F76DC" w14:textId="77777777" w:rsidR="00277B41" w:rsidRPr="001B6F0A" w:rsidRDefault="00A277DD" w:rsidP="00277B41">
      <w:pPr>
        <w:pStyle w:val="Caption"/>
        <w:spacing w:before="0" w:after="0"/>
        <w:rPr>
          <w:sz w:val="20"/>
        </w:rPr>
      </w:pPr>
      <w:r w:rsidRPr="001B6F0A">
        <w:rPr>
          <w:sz w:val="20"/>
        </w:rPr>
        <w:t xml:space="preserve">Source: Drax, 2014. </w:t>
      </w:r>
    </w:p>
    <w:p w14:paraId="3BC57197" w14:textId="447B0BD2" w:rsidR="00C81684" w:rsidRPr="00277B41" w:rsidRDefault="001B23AC" w:rsidP="00277B41">
      <w:pPr>
        <w:pStyle w:val="Caption"/>
        <w:spacing w:before="0" w:after="0"/>
      </w:pPr>
      <w:r>
        <w:rPr>
          <w:rFonts w:asciiTheme="minorHAnsi" w:hAnsiTheme="minorHAnsi" w:cstheme="minorHAnsi"/>
          <w:noProof/>
          <w:szCs w:val="24"/>
        </w:rPr>
        <mc:AlternateContent>
          <mc:Choice Requires="wpg">
            <w:drawing>
              <wp:anchor distT="0" distB="0" distL="114300" distR="114300" simplePos="0" relativeHeight="251664384" behindDoc="0" locked="0" layoutInCell="1" allowOverlap="1" wp14:anchorId="662D44C3" wp14:editId="7874BFA6">
                <wp:simplePos x="0" y="0"/>
                <wp:positionH relativeFrom="margin">
                  <wp:posOffset>95250</wp:posOffset>
                </wp:positionH>
                <wp:positionV relativeFrom="paragraph">
                  <wp:posOffset>0</wp:posOffset>
                </wp:positionV>
                <wp:extent cx="3425190" cy="4394200"/>
                <wp:effectExtent l="0" t="0" r="3810" b="6350"/>
                <wp:wrapSquare wrapText="bothSides"/>
                <wp:docPr id="18" name="Group 18"/>
                <wp:cNvGraphicFramePr/>
                <a:graphic xmlns:a="http://schemas.openxmlformats.org/drawingml/2006/main">
                  <a:graphicData uri="http://schemas.microsoft.com/office/word/2010/wordprocessingGroup">
                    <wpg:wgp>
                      <wpg:cNvGrpSpPr/>
                      <wpg:grpSpPr>
                        <a:xfrm>
                          <a:off x="0" y="0"/>
                          <a:ext cx="3425190" cy="4394200"/>
                          <a:chOff x="0" y="0"/>
                          <a:chExt cx="2788920" cy="4067033"/>
                        </a:xfrm>
                      </wpg:grpSpPr>
                      <pic:pic xmlns:pic="http://schemas.openxmlformats.org/drawingml/2006/picture">
                        <pic:nvPicPr>
                          <pic:cNvPr id="4" name="Picture 4"/>
                          <pic:cNvPicPr>
                            <a:picLocks noChangeAspect="1"/>
                          </pic:cNvPicPr>
                        </pic:nvPicPr>
                        <pic:blipFill rotWithShape="1">
                          <a:blip r:embed="rId24"/>
                          <a:srcRect l="4405" r="3100"/>
                          <a:stretch/>
                        </pic:blipFill>
                        <pic:spPr bwMode="auto">
                          <a:xfrm>
                            <a:off x="0" y="0"/>
                            <a:ext cx="2578735" cy="3437890"/>
                          </a:xfrm>
                          <a:prstGeom prst="rect">
                            <a:avLst/>
                          </a:prstGeom>
                          <a:ln>
                            <a:noFill/>
                          </a:ln>
                          <a:extLst>
                            <a:ext uri="{53640926-AAD7-44D8-BBD7-CCE9431645EC}">
                              <a14:shadowObscured xmlns:a14="http://schemas.microsoft.com/office/drawing/2010/main"/>
                            </a:ext>
                          </a:extLst>
                        </pic:spPr>
                      </pic:pic>
                      <wps:wsp>
                        <wps:cNvPr id="7" name="Text Box 7"/>
                        <wps:cNvSpPr txBox="1"/>
                        <wps:spPr>
                          <a:xfrm>
                            <a:off x="0" y="3548380"/>
                            <a:ext cx="2788920" cy="518653"/>
                          </a:xfrm>
                          <a:prstGeom prst="rect">
                            <a:avLst/>
                          </a:prstGeom>
                          <a:solidFill>
                            <a:prstClr val="white"/>
                          </a:solidFill>
                          <a:ln>
                            <a:noFill/>
                          </a:ln>
                        </wps:spPr>
                        <wps:txbx>
                          <w:txbxContent>
                            <w:p w14:paraId="59925F77" w14:textId="1A582F54" w:rsidR="00432059" w:rsidRPr="007154A8" w:rsidRDefault="00432059" w:rsidP="007154A8">
                              <w:pPr>
                                <w:pStyle w:val="Caption"/>
                                <w:spacing w:before="0" w:after="0"/>
                                <w:rPr>
                                  <w:sz w:val="22"/>
                                  <w:szCs w:val="22"/>
                                </w:rPr>
                              </w:pPr>
                              <w:bookmarkStart w:id="112" w:name="_Ref47531512"/>
                              <w:bookmarkStart w:id="113" w:name="_Toc50572882"/>
                              <w:r w:rsidRPr="007154A8">
                                <w:rPr>
                                  <w:sz w:val="22"/>
                                  <w:szCs w:val="22"/>
                                </w:rPr>
                                <w:t xml:space="preserve">Figure </w:t>
                              </w:r>
                              <w:r w:rsidRPr="007154A8">
                                <w:rPr>
                                  <w:sz w:val="22"/>
                                  <w:szCs w:val="22"/>
                                </w:rPr>
                                <w:fldChar w:fldCharType="begin"/>
                              </w:r>
                              <w:r w:rsidRPr="007154A8">
                                <w:rPr>
                                  <w:sz w:val="22"/>
                                  <w:szCs w:val="22"/>
                                </w:rPr>
                                <w:instrText xml:space="preserve"> SEQ Figure \* ARABIC </w:instrText>
                              </w:r>
                              <w:r w:rsidRPr="007154A8">
                                <w:rPr>
                                  <w:sz w:val="22"/>
                                  <w:szCs w:val="22"/>
                                </w:rPr>
                                <w:fldChar w:fldCharType="separate"/>
                              </w:r>
                              <w:r w:rsidR="006A0170">
                                <w:rPr>
                                  <w:noProof/>
                                  <w:sz w:val="22"/>
                                  <w:szCs w:val="22"/>
                                </w:rPr>
                                <w:t>7</w:t>
                              </w:r>
                              <w:r w:rsidRPr="007154A8">
                                <w:rPr>
                                  <w:sz w:val="22"/>
                                  <w:szCs w:val="22"/>
                                </w:rPr>
                                <w:fldChar w:fldCharType="end"/>
                              </w:r>
                              <w:bookmarkEnd w:id="112"/>
                              <w:r w:rsidRPr="007154A8">
                                <w:rPr>
                                  <w:sz w:val="22"/>
                                  <w:szCs w:val="22"/>
                                </w:rPr>
                                <w:t>. Biomass pelletization process.</w:t>
                              </w:r>
                              <w:bookmarkEnd w:id="113"/>
                            </w:p>
                            <w:p w14:paraId="704A98FF" w14:textId="5DEF896B" w:rsidR="00432059" w:rsidRPr="007154A8" w:rsidRDefault="00432059" w:rsidP="007154A8">
                              <w:pPr>
                                <w:rPr>
                                  <w:sz w:val="20"/>
                                  <w:szCs w:val="20"/>
                                </w:rPr>
                              </w:pPr>
                              <w:r w:rsidRPr="007154A8">
                                <w:rPr>
                                  <w:sz w:val="20"/>
                                  <w:szCs w:val="20"/>
                                </w:rPr>
                                <w:t>Source: Zafar,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2D44C3" id="Group 18" o:spid="_x0000_s1026" style="position:absolute;margin-left:7.5pt;margin-top:0;width:269.7pt;height:346pt;z-index:251664384;mso-position-horizontal-relative:margin;mso-width-relative:margin;mso-height-relative:margin" coordsize="27889,4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5787;height:3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">
                  <v:imagedata r:id="rId25" o:title="" cropleft="2887f" cropright="2032f"/>
                </v:shape>
                <v:shapetype id="_x0000_t202" coordsize="21600,21600" o:spt="202" path="m,l,21600r21600,l21600,xe">
                  <v:stroke joinstyle="miter"/>
                  <v:path gradientshapeok="t" o:connecttype="rect"/>
                </v:shapetype>
                <v:shape id="Text Box 7" o:spid="_x0000_s1028" type="#_x0000_t202" style="position:absolute;top:35483;width:27889;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59925F77" w14:textId="1A582F54" w:rsidR="00432059" w:rsidRPr="007154A8" w:rsidRDefault="00432059" w:rsidP="007154A8">
                        <w:pPr>
                          <w:pStyle w:val="Caption"/>
                          <w:spacing w:before="0" w:after="0"/>
                          <w:rPr>
                            <w:sz w:val="22"/>
                            <w:szCs w:val="22"/>
                          </w:rPr>
                        </w:pPr>
                        <w:bookmarkStart w:id="113" w:name="_Ref47531512"/>
                        <w:bookmarkStart w:id="114" w:name="_Toc50572882"/>
                        <w:r w:rsidRPr="007154A8">
                          <w:rPr>
                            <w:sz w:val="22"/>
                            <w:szCs w:val="22"/>
                          </w:rPr>
                          <w:t xml:space="preserve">Figure </w:t>
                        </w:r>
                        <w:r w:rsidRPr="007154A8">
                          <w:rPr>
                            <w:sz w:val="22"/>
                            <w:szCs w:val="22"/>
                          </w:rPr>
                          <w:fldChar w:fldCharType="begin"/>
                        </w:r>
                        <w:r w:rsidRPr="007154A8">
                          <w:rPr>
                            <w:sz w:val="22"/>
                            <w:szCs w:val="22"/>
                          </w:rPr>
                          <w:instrText xml:space="preserve"> SEQ Figure \* ARABIC </w:instrText>
                        </w:r>
                        <w:r w:rsidRPr="007154A8">
                          <w:rPr>
                            <w:sz w:val="22"/>
                            <w:szCs w:val="22"/>
                          </w:rPr>
                          <w:fldChar w:fldCharType="separate"/>
                        </w:r>
                        <w:r w:rsidR="006A0170">
                          <w:rPr>
                            <w:noProof/>
                            <w:sz w:val="22"/>
                            <w:szCs w:val="22"/>
                          </w:rPr>
                          <w:t>7</w:t>
                        </w:r>
                        <w:r w:rsidRPr="007154A8">
                          <w:rPr>
                            <w:sz w:val="22"/>
                            <w:szCs w:val="22"/>
                          </w:rPr>
                          <w:fldChar w:fldCharType="end"/>
                        </w:r>
                        <w:bookmarkEnd w:id="113"/>
                        <w:r w:rsidRPr="007154A8">
                          <w:rPr>
                            <w:sz w:val="22"/>
                            <w:szCs w:val="22"/>
                          </w:rPr>
                          <w:t xml:space="preserve">. Biomass </w:t>
                        </w:r>
                        <w:proofErr w:type="spellStart"/>
                        <w:r w:rsidRPr="007154A8">
                          <w:rPr>
                            <w:sz w:val="22"/>
                            <w:szCs w:val="22"/>
                          </w:rPr>
                          <w:t>pelletization</w:t>
                        </w:r>
                        <w:proofErr w:type="spellEnd"/>
                        <w:r w:rsidRPr="007154A8">
                          <w:rPr>
                            <w:sz w:val="22"/>
                            <w:szCs w:val="22"/>
                          </w:rPr>
                          <w:t xml:space="preserve"> process.</w:t>
                        </w:r>
                        <w:bookmarkEnd w:id="114"/>
                      </w:p>
                      <w:p w14:paraId="704A98FF" w14:textId="5DEF896B" w:rsidR="00432059" w:rsidRPr="007154A8" w:rsidRDefault="00432059" w:rsidP="007154A8">
                        <w:pPr>
                          <w:rPr>
                            <w:sz w:val="20"/>
                            <w:szCs w:val="20"/>
                          </w:rPr>
                        </w:pPr>
                        <w:r w:rsidRPr="007154A8">
                          <w:rPr>
                            <w:sz w:val="20"/>
                            <w:szCs w:val="20"/>
                          </w:rPr>
                          <w:t>Source: Zafar, 2020.</w:t>
                        </w:r>
                      </w:p>
                    </w:txbxContent>
                  </v:textbox>
                </v:shape>
                <w10:wrap type="square" anchorx="margin"/>
              </v:group>
            </w:pict>
          </mc:Fallback>
        </mc:AlternateContent>
      </w:r>
      <w:r w:rsidR="00410E00">
        <w:rPr>
          <w:rFonts w:eastAsia="Arial"/>
          <w:noProof/>
        </w:rPr>
        <mc:AlternateContent>
          <mc:Choice Requires="wpg">
            <w:drawing>
              <wp:anchor distT="0" distB="0" distL="114300" distR="114300" simplePos="0" relativeHeight="251668480" behindDoc="0" locked="0" layoutInCell="1" allowOverlap="1" wp14:anchorId="5702B7E3" wp14:editId="26D626D7">
                <wp:simplePos x="0" y="0"/>
                <wp:positionH relativeFrom="margin">
                  <wp:align>left</wp:align>
                </wp:positionH>
                <wp:positionV relativeFrom="paragraph">
                  <wp:posOffset>4607058</wp:posOffset>
                </wp:positionV>
                <wp:extent cx="3548380" cy="3616325"/>
                <wp:effectExtent l="0" t="0" r="0" b="3175"/>
                <wp:wrapSquare wrapText="bothSides"/>
                <wp:docPr id="21" name="Group 21"/>
                <wp:cNvGraphicFramePr/>
                <a:graphic xmlns:a="http://schemas.openxmlformats.org/drawingml/2006/main">
                  <a:graphicData uri="http://schemas.microsoft.com/office/word/2010/wordprocessingGroup">
                    <wpg:wgp>
                      <wpg:cNvGrpSpPr/>
                      <wpg:grpSpPr>
                        <a:xfrm>
                          <a:off x="0" y="0"/>
                          <a:ext cx="3548380" cy="3616325"/>
                          <a:chOff x="0" y="0"/>
                          <a:chExt cx="3553460" cy="3442335"/>
                        </a:xfrm>
                      </wpg:grpSpPr>
                      <pic:pic xmlns:pic="http://schemas.openxmlformats.org/drawingml/2006/picture">
                        <pic:nvPicPr>
                          <pic:cNvPr id="17" name="Picture 17"/>
                          <pic:cNvPicPr>
                            <a:picLocks noChangeAspect="1"/>
                          </pic:cNvPicPr>
                        </pic:nvPicPr>
                        <pic:blipFill>
                          <a:blip r:embed="rId26"/>
                          <a:stretch>
                            <a:fillRect/>
                          </a:stretch>
                        </pic:blipFill>
                        <pic:spPr>
                          <a:xfrm>
                            <a:off x="0" y="0"/>
                            <a:ext cx="3553460" cy="3017520"/>
                          </a:xfrm>
                          <a:prstGeom prst="rect">
                            <a:avLst/>
                          </a:prstGeom>
                        </pic:spPr>
                      </pic:pic>
                      <wps:wsp>
                        <wps:cNvPr id="20" name="Text Box 20"/>
                        <wps:cNvSpPr txBox="1"/>
                        <wps:spPr>
                          <a:xfrm>
                            <a:off x="0" y="3070225"/>
                            <a:ext cx="3553460" cy="372110"/>
                          </a:xfrm>
                          <a:prstGeom prst="rect">
                            <a:avLst/>
                          </a:prstGeom>
                          <a:solidFill>
                            <a:prstClr val="white"/>
                          </a:solidFill>
                          <a:ln>
                            <a:noFill/>
                          </a:ln>
                        </wps:spPr>
                        <wps:txbx>
                          <w:txbxContent>
                            <w:p w14:paraId="495FA469" w14:textId="31EEE1D1" w:rsidR="00432059" w:rsidRDefault="00432059" w:rsidP="00277B41">
                              <w:pPr>
                                <w:pStyle w:val="Caption"/>
                                <w:spacing w:before="0" w:after="0"/>
                              </w:pPr>
                              <w:bookmarkStart w:id="114" w:name="_Ref47534454"/>
                              <w:bookmarkStart w:id="115" w:name="_Toc50572883"/>
                              <w:r w:rsidRPr="00656C60">
                                <w:rPr>
                                  <w:b/>
                                  <w:bCs w:val="0"/>
                                </w:rPr>
                                <w:t xml:space="preserve">Figure </w:t>
                              </w:r>
                              <w:r w:rsidRPr="00656C60">
                                <w:rPr>
                                  <w:b/>
                                  <w:bCs w:val="0"/>
                                </w:rPr>
                                <w:fldChar w:fldCharType="begin"/>
                              </w:r>
                              <w:r w:rsidRPr="00656C60">
                                <w:rPr>
                                  <w:b/>
                                  <w:bCs w:val="0"/>
                                </w:rPr>
                                <w:instrText xml:space="preserve"> SEQ Figure \* ARABIC </w:instrText>
                              </w:r>
                              <w:r w:rsidRPr="00656C60">
                                <w:rPr>
                                  <w:b/>
                                  <w:bCs w:val="0"/>
                                </w:rPr>
                                <w:fldChar w:fldCharType="separate"/>
                              </w:r>
                              <w:r w:rsidR="006A0170">
                                <w:rPr>
                                  <w:b/>
                                  <w:bCs w:val="0"/>
                                  <w:noProof/>
                                </w:rPr>
                                <w:t>8</w:t>
                              </w:r>
                              <w:r w:rsidRPr="00656C60">
                                <w:rPr>
                                  <w:b/>
                                  <w:bCs w:val="0"/>
                                </w:rPr>
                                <w:fldChar w:fldCharType="end"/>
                              </w:r>
                              <w:bookmarkEnd w:id="114"/>
                              <w:r w:rsidRPr="00656C60">
                                <w:rPr>
                                  <w:b/>
                                  <w:bCs w:val="0"/>
                                </w:rPr>
                                <w:t>.</w:t>
                              </w:r>
                              <w:r>
                                <w:t xml:space="preserve"> Pellet plant costs.</w:t>
                              </w:r>
                              <w:bookmarkEnd w:id="115"/>
                            </w:p>
                            <w:p w14:paraId="2648045D" w14:textId="5A9C9D9D" w:rsidR="00432059" w:rsidRPr="001B6F0A" w:rsidRDefault="00432059" w:rsidP="00277B41">
                              <w:pPr>
                                <w:rPr>
                                  <w:sz w:val="20"/>
                                  <w:szCs w:val="20"/>
                                </w:rPr>
                              </w:pPr>
                              <w:r w:rsidRPr="001B6F0A">
                                <w:rPr>
                                  <w:sz w:val="20"/>
                                  <w:szCs w:val="20"/>
                                </w:rPr>
                                <w:t>Source: Huang,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02B7E3" id="Group 21" o:spid="_x0000_s1029" style="position:absolute;margin-left:0;margin-top:362.75pt;width:279.4pt;height:284.75pt;z-index:251668480;mso-position-horizontal:left;mso-position-horizontal-relative:margin;mso-width-relative:margin;mso-height-relative:margin" coordsize="35534,344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">
                <v:shape id="Picture 17" o:spid="_x0000_s1030" type="#_x0000_t75" style="position:absolute;width:35534;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">
                  <v:imagedata r:id="rId27" o:title=""/>
                </v:shape>
                <v:shape id="Text Box 20" o:spid="_x0000_s1031" type="#_x0000_t202" style="position:absolute;top:30702;width:35534;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495FA469" w14:textId="31EEE1D1" w:rsidR="00432059" w:rsidRDefault="00432059" w:rsidP="00277B41">
                        <w:pPr>
                          <w:pStyle w:val="Caption"/>
                          <w:spacing w:before="0" w:after="0"/>
                        </w:pPr>
                        <w:bookmarkStart w:id="117" w:name="_Ref47534454"/>
                        <w:bookmarkStart w:id="118" w:name="_Toc50572883"/>
                        <w:r w:rsidRPr="00656C60">
                          <w:rPr>
                            <w:b/>
                            <w:bCs w:val="0"/>
                          </w:rPr>
                          <w:t xml:space="preserve">Figure </w:t>
                        </w:r>
                        <w:r w:rsidRPr="00656C60">
                          <w:rPr>
                            <w:b/>
                            <w:bCs w:val="0"/>
                          </w:rPr>
                          <w:fldChar w:fldCharType="begin"/>
                        </w:r>
                        <w:r w:rsidRPr="00656C60">
                          <w:rPr>
                            <w:b/>
                            <w:bCs w:val="0"/>
                          </w:rPr>
                          <w:instrText xml:space="preserve"> SEQ Figure \* ARABIC </w:instrText>
                        </w:r>
                        <w:r w:rsidRPr="00656C60">
                          <w:rPr>
                            <w:b/>
                            <w:bCs w:val="0"/>
                          </w:rPr>
                          <w:fldChar w:fldCharType="separate"/>
                        </w:r>
                        <w:r w:rsidR="006A0170">
                          <w:rPr>
                            <w:b/>
                            <w:bCs w:val="0"/>
                            <w:noProof/>
                          </w:rPr>
                          <w:t>8</w:t>
                        </w:r>
                        <w:r w:rsidRPr="00656C60">
                          <w:rPr>
                            <w:b/>
                            <w:bCs w:val="0"/>
                          </w:rPr>
                          <w:fldChar w:fldCharType="end"/>
                        </w:r>
                        <w:bookmarkEnd w:id="117"/>
                        <w:r w:rsidRPr="00656C60">
                          <w:rPr>
                            <w:b/>
                            <w:bCs w:val="0"/>
                          </w:rPr>
                          <w:t>.</w:t>
                        </w:r>
                        <w:r>
                          <w:t xml:space="preserve"> Pellet plant costs.</w:t>
                        </w:r>
                        <w:bookmarkEnd w:id="118"/>
                      </w:p>
                      <w:p w14:paraId="2648045D" w14:textId="5A9C9D9D" w:rsidR="00432059" w:rsidRPr="001B6F0A" w:rsidRDefault="00432059" w:rsidP="00277B41">
                        <w:pPr>
                          <w:rPr>
                            <w:sz w:val="20"/>
                            <w:szCs w:val="20"/>
                          </w:rPr>
                        </w:pPr>
                        <w:r w:rsidRPr="001B6F0A">
                          <w:rPr>
                            <w:sz w:val="20"/>
                            <w:szCs w:val="20"/>
                          </w:rPr>
                          <w:t>Source: Huang, 2013.</w:t>
                        </w:r>
                      </w:p>
                    </w:txbxContent>
                  </v:textbox>
                </v:shape>
                <w10:wrap type="square" anchorx="margin"/>
              </v:group>
            </w:pict>
          </mc:Fallback>
        </mc:AlternateContent>
      </w:r>
      <w:r w:rsidR="00213ECA" w:rsidRPr="00213ECA">
        <w:rPr>
          <w:rFonts w:asciiTheme="minorHAnsi" w:hAnsiTheme="minorHAnsi" w:cstheme="minorHAnsi"/>
          <w:szCs w:val="24"/>
        </w:rPr>
        <w:t xml:space="preserve">The moisture content </w:t>
      </w:r>
      <w:r w:rsidR="00C26813">
        <w:rPr>
          <w:rFonts w:asciiTheme="minorHAnsi" w:hAnsiTheme="minorHAnsi" w:cstheme="minorHAnsi"/>
          <w:szCs w:val="24"/>
        </w:rPr>
        <w:t xml:space="preserve">(MC) </w:t>
      </w:r>
      <w:r w:rsidR="00213ECA" w:rsidRPr="00213ECA">
        <w:rPr>
          <w:rFonts w:asciiTheme="minorHAnsi" w:hAnsiTheme="minorHAnsi" w:cstheme="minorHAnsi"/>
          <w:szCs w:val="24"/>
        </w:rPr>
        <w:t xml:space="preserve">in biomass </w:t>
      </w:r>
      <w:r w:rsidR="00213ECA">
        <w:rPr>
          <w:rFonts w:asciiTheme="minorHAnsi" w:hAnsiTheme="minorHAnsi" w:cstheme="minorHAnsi"/>
          <w:szCs w:val="24"/>
        </w:rPr>
        <w:t xml:space="preserve">feedstock </w:t>
      </w:r>
      <w:r w:rsidR="00CF48CA">
        <w:rPr>
          <w:rFonts w:asciiTheme="minorHAnsi" w:hAnsiTheme="minorHAnsi" w:cstheme="minorHAnsi"/>
          <w:szCs w:val="24"/>
        </w:rPr>
        <w:t>can vary greatly</w:t>
      </w:r>
      <w:r w:rsidR="00213ECA">
        <w:rPr>
          <w:rFonts w:asciiTheme="minorHAnsi" w:hAnsiTheme="minorHAnsi" w:cstheme="minorHAnsi"/>
          <w:szCs w:val="24"/>
        </w:rPr>
        <w:t xml:space="preserve">. For example, freshly cut forest residue and urban tree removal/trimmings </w:t>
      </w:r>
      <w:r w:rsidR="00192239">
        <w:rPr>
          <w:rFonts w:asciiTheme="minorHAnsi" w:hAnsiTheme="minorHAnsi" w:cstheme="minorHAnsi"/>
          <w:szCs w:val="24"/>
        </w:rPr>
        <w:t>are</w:t>
      </w:r>
      <w:r w:rsidR="00213ECA">
        <w:rPr>
          <w:rFonts w:asciiTheme="minorHAnsi" w:hAnsiTheme="minorHAnsi" w:cstheme="minorHAnsi"/>
          <w:szCs w:val="24"/>
        </w:rPr>
        <w:t xml:space="preserve"> typically about </w:t>
      </w:r>
      <w:r w:rsidR="00213ECA" w:rsidRPr="00213ECA">
        <w:rPr>
          <w:rFonts w:asciiTheme="minorHAnsi" w:hAnsiTheme="minorHAnsi" w:cstheme="minorHAnsi"/>
          <w:szCs w:val="24"/>
        </w:rPr>
        <w:t xml:space="preserve">50% </w:t>
      </w:r>
      <w:r w:rsidR="00213ECA">
        <w:rPr>
          <w:rFonts w:asciiTheme="minorHAnsi" w:hAnsiTheme="minorHAnsi" w:cstheme="minorHAnsi"/>
          <w:szCs w:val="24"/>
        </w:rPr>
        <w:t>moisture</w:t>
      </w:r>
      <w:r w:rsidR="00F87235">
        <w:rPr>
          <w:rFonts w:asciiTheme="minorHAnsi" w:hAnsiTheme="minorHAnsi" w:cstheme="minorHAnsi"/>
          <w:szCs w:val="24"/>
        </w:rPr>
        <w:t>, ranging from 35-60% depending on vegetation type and time of year when harvesting occurs (Badger, 2002)</w:t>
      </w:r>
      <w:r w:rsidR="00213ECA">
        <w:rPr>
          <w:rFonts w:asciiTheme="minorHAnsi" w:hAnsiTheme="minorHAnsi" w:cstheme="minorHAnsi"/>
          <w:szCs w:val="24"/>
        </w:rPr>
        <w:t xml:space="preserve">.  </w:t>
      </w:r>
      <w:r w:rsidR="00D32FCD">
        <w:rPr>
          <w:rFonts w:asciiTheme="minorHAnsi" w:hAnsiTheme="minorHAnsi" w:cstheme="minorHAnsi"/>
          <w:szCs w:val="24"/>
        </w:rPr>
        <w:t xml:space="preserve">Moisture content at time of transportation from source area is typically 45% (Argonne National Labs, 2019). </w:t>
      </w:r>
      <w:r w:rsidR="00C26813">
        <w:rPr>
          <w:rFonts w:asciiTheme="minorHAnsi" w:hAnsiTheme="minorHAnsi" w:cstheme="minorHAnsi"/>
          <w:szCs w:val="24"/>
        </w:rPr>
        <w:t xml:space="preserve">Drier biomass feedstocks include </w:t>
      </w:r>
      <w:r w:rsidR="00213ECA">
        <w:rPr>
          <w:rFonts w:asciiTheme="minorHAnsi" w:hAnsiTheme="minorHAnsi" w:cstheme="minorHAnsi"/>
          <w:szCs w:val="24"/>
        </w:rPr>
        <w:t>insect-infested forest residue</w:t>
      </w:r>
      <w:r w:rsidR="00C26813">
        <w:rPr>
          <w:rFonts w:asciiTheme="minorHAnsi" w:hAnsiTheme="minorHAnsi" w:cstheme="minorHAnsi"/>
          <w:szCs w:val="24"/>
        </w:rPr>
        <w:t xml:space="preserve"> (</w:t>
      </w:r>
      <w:r w:rsidR="003C44F9">
        <w:rPr>
          <w:rFonts w:asciiTheme="minorHAnsi" w:hAnsiTheme="minorHAnsi" w:cstheme="minorHAnsi"/>
          <w:szCs w:val="24"/>
        </w:rPr>
        <w:t>10 – 16</w:t>
      </w:r>
      <w:r w:rsidR="00C26813">
        <w:rPr>
          <w:rFonts w:asciiTheme="minorHAnsi" w:hAnsiTheme="minorHAnsi" w:cstheme="minorHAnsi"/>
          <w:szCs w:val="24"/>
        </w:rPr>
        <w:t>%</w:t>
      </w:r>
      <w:r w:rsidR="00656C60">
        <w:rPr>
          <w:rFonts w:asciiTheme="minorHAnsi" w:hAnsiTheme="minorHAnsi" w:cstheme="minorHAnsi"/>
          <w:szCs w:val="24"/>
        </w:rPr>
        <w:t xml:space="preserve"> MC</w:t>
      </w:r>
      <w:r w:rsidR="003C44F9">
        <w:rPr>
          <w:rFonts w:asciiTheme="minorHAnsi" w:hAnsiTheme="minorHAnsi" w:cstheme="minorHAnsi"/>
          <w:szCs w:val="24"/>
        </w:rPr>
        <w:t xml:space="preserve"> (for lodgepole pine, Page et al., 2014)</w:t>
      </w:r>
      <w:r w:rsidR="00C26813">
        <w:rPr>
          <w:rFonts w:asciiTheme="minorHAnsi" w:hAnsiTheme="minorHAnsi" w:cstheme="minorHAnsi"/>
          <w:szCs w:val="24"/>
        </w:rPr>
        <w:t>) and used lumber</w:t>
      </w:r>
      <w:r>
        <w:rPr>
          <w:rFonts w:asciiTheme="minorHAnsi" w:hAnsiTheme="minorHAnsi" w:cstheme="minorHAnsi"/>
          <w:szCs w:val="24"/>
        </w:rPr>
        <w:t xml:space="preserve">, </w:t>
      </w:r>
      <w:r w:rsidR="00C26813">
        <w:rPr>
          <w:rFonts w:asciiTheme="minorHAnsi" w:hAnsiTheme="minorHAnsi" w:cstheme="minorHAnsi"/>
          <w:szCs w:val="24"/>
        </w:rPr>
        <w:t>shipping pallets</w:t>
      </w:r>
      <w:r>
        <w:rPr>
          <w:rFonts w:asciiTheme="minorHAnsi" w:hAnsiTheme="minorHAnsi" w:cstheme="minorHAnsi"/>
          <w:szCs w:val="24"/>
        </w:rPr>
        <w:t xml:space="preserve">, and </w:t>
      </w:r>
      <w:r w:rsidR="00C26813">
        <w:rPr>
          <w:rFonts w:asciiTheme="minorHAnsi" w:hAnsiTheme="minorHAnsi" w:cstheme="minorHAnsi"/>
          <w:szCs w:val="24"/>
        </w:rPr>
        <w:t>construction debris (</w:t>
      </w:r>
      <w:r w:rsidR="00901505">
        <w:rPr>
          <w:rFonts w:asciiTheme="minorHAnsi" w:hAnsiTheme="minorHAnsi" w:cstheme="minorHAnsi"/>
          <w:szCs w:val="24"/>
        </w:rPr>
        <w:t>12 - 1</w:t>
      </w:r>
      <w:r w:rsidR="00C26813">
        <w:rPr>
          <w:rFonts w:asciiTheme="minorHAnsi" w:hAnsiTheme="minorHAnsi" w:cstheme="minorHAnsi"/>
          <w:szCs w:val="24"/>
        </w:rPr>
        <w:t>5%</w:t>
      </w:r>
      <w:r w:rsidR="00656C60">
        <w:rPr>
          <w:rFonts w:asciiTheme="minorHAnsi" w:hAnsiTheme="minorHAnsi" w:cstheme="minorHAnsi"/>
          <w:szCs w:val="24"/>
        </w:rPr>
        <w:t xml:space="preserve"> MC</w:t>
      </w:r>
      <w:r w:rsidR="00901505">
        <w:rPr>
          <w:rFonts w:asciiTheme="minorHAnsi" w:hAnsiTheme="minorHAnsi" w:cstheme="minorHAnsi"/>
          <w:szCs w:val="24"/>
        </w:rPr>
        <w:t xml:space="preserve"> (Donovan, 1994)</w:t>
      </w:r>
      <w:r w:rsidR="00C26813">
        <w:rPr>
          <w:rFonts w:asciiTheme="minorHAnsi" w:hAnsiTheme="minorHAnsi" w:cstheme="minorHAnsi"/>
          <w:szCs w:val="24"/>
        </w:rPr>
        <w:t>).</w:t>
      </w:r>
      <w:r w:rsidR="00213ECA">
        <w:rPr>
          <w:rFonts w:asciiTheme="minorHAnsi" w:hAnsiTheme="minorHAnsi" w:cstheme="minorHAnsi"/>
          <w:szCs w:val="24"/>
        </w:rPr>
        <w:t xml:space="preserve"> </w:t>
      </w:r>
      <w:r w:rsidR="00656C60">
        <w:t>The maximum moisture content permissible for wood to be used as a fuel is in the range of 65 to 68 percent</w:t>
      </w:r>
      <w:r w:rsidR="00901505">
        <w:t xml:space="preserve"> (Badger, 2002)</w:t>
      </w:r>
      <w:r w:rsidR="00656C60">
        <w:t>. Above this moisture content, the energy required to evaporate the moisture is greater than the energy in the dry matter of wood, and combustion cannot be sustained without a supply of external energy.</w:t>
      </w:r>
      <w:r w:rsidR="00656C60">
        <w:rPr>
          <w:rFonts w:asciiTheme="minorHAnsi" w:hAnsiTheme="minorHAnsi" w:cstheme="minorHAnsi"/>
          <w:szCs w:val="24"/>
        </w:rPr>
        <w:t xml:space="preserve"> Therefore, f</w:t>
      </w:r>
      <w:r w:rsidR="00C26813">
        <w:rPr>
          <w:rFonts w:asciiTheme="minorHAnsi" w:hAnsiTheme="minorHAnsi" w:cstheme="minorHAnsi"/>
          <w:szCs w:val="24"/>
        </w:rPr>
        <w:t>eedstock moisture content is an important parameter to consider in operations and to factor into an LCA, as it needs to be</w:t>
      </w:r>
      <w:r w:rsidR="00213ECA" w:rsidRPr="00213ECA">
        <w:rPr>
          <w:rFonts w:asciiTheme="minorHAnsi" w:hAnsiTheme="minorHAnsi" w:cstheme="minorHAnsi"/>
          <w:szCs w:val="24"/>
        </w:rPr>
        <w:t xml:space="preserve"> reduced to 10 to 15%</w:t>
      </w:r>
      <w:r w:rsidR="00332225">
        <w:rPr>
          <w:rFonts w:asciiTheme="minorHAnsi" w:hAnsiTheme="minorHAnsi" w:cstheme="minorHAnsi"/>
          <w:szCs w:val="24"/>
        </w:rPr>
        <w:t xml:space="preserve"> prior to pelletization</w:t>
      </w:r>
      <w:r w:rsidR="00C26813">
        <w:rPr>
          <w:rFonts w:asciiTheme="minorHAnsi" w:hAnsiTheme="minorHAnsi" w:cstheme="minorHAnsi"/>
          <w:szCs w:val="24"/>
        </w:rPr>
        <w:t xml:space="preserve">. </w:t>
      </w:r>
      <w:r w:rsidR="00C81684">
        <w:rPr>
          <w:rFonts w:asciiTheme="minorHAnsi" w:hAnsiTheme="minorHAnsi" w:cstheme="minorHAnsi"/>
          <w:szCs w:val="24"/>
        </w:rPr>
        <w:t xml:space="preserve">The wood pellet product moisture content </w:t>
      </w:r>
      <w:r w:rsidR="00C83556">
        <w:rPr>
          <w:rFonts w:asciiTheme="minorHAnsi" w:hAnsiTheme="minorHAnsi" w:cstheme="minorHAnsi"/>
          <w:szCs w:val="24"/>
        </w:rPr>
        <w:t xml:space="preserve">is typically 8 – 10% </w:t>
      </w:r>
      <w:r w:rsidR="00C81684">
        <w:rPr>
          <w:rFonts w:asciiTheme="minorHAnsi" w:hAnsiTheme="minorHAnsi" w:cstheme="minorHAnsi"/>
          <w:szCs w:val="24"/>
        </w:rPr>
        <w:t>(</w:t>
      </w:r>
      <w:r w:rsidR="00C83556">
        <w:rPr>
          <w:rFonts w:asciiTheme="minorHAnsi" w:hAnsiTheme="minorHAnsi" w:cstheme="minorHAnsi"/>
          <w:szCs w:val="24"/>
        </w:rPr>
        <w:t>Pellet Fuels Institute</w:t>
      </w:r>
      <w:r w:rsidR="00C81684">
        <w:rPr>
          <w:rFonts w:asciiTheme="minorHAnsi" w:hAnsiTheme="minorHAnsi" w:cstheme="minorHAnsi"/>
          <w:szCs w:val="24"/>
        </w:rPr>
        <w:t>, 2020).</w:t>
      </w:r>
    </w:p>
    <w:p w14:paraId="5D81648F" w14:textId="21CF17B0" w:rsidR="00C50622" w:rsidRDefault="00332225" w:rsidP="00656C60">
      <w:pPr>
        <w:pStyle w:val="Caption"/>
        <w:rPr>
          <w:rFonts w:asciiTheme="minorHAnsi" w:hAnsiTheme="minorHAnsi" w:cstheme="minorHAnsi"/>
          <w:szCs w:val="24"/>
        </w:rPr>
      </w:pPr>
      <w:r>
        <w:rPr>
          <w:rFonts w:asciiTheme="minorHAnsi" w:hAnsiTheme="minorHAnsi" w:cstheme="minorHAnsi"/>
          <w:szCs w:val="24"/>
        </w:rPr>
        <w:t>The feedstock</w:t>
      </w:r>
      <w:r w:rsidR="00C26813" w:rsidRPr="00213ECA">
        <w:rPr>
          <w:rFonts w:asciiTheme="minorHAnsi" w:hAnsiTheme="minorHAnsi" w:cstheme="minorHAnsi"/>
          <w:szCs w:val="24"/>
        </w:rPr>
        <w:t xml:space="preserve"> </w:t>
      </w:r>
      <w:r w:rsidR="00C26813">
        <w:rPr>
          <w:rFonts w:asciiTheme="minorHAnsi" w:hAnsiTheme="minorHAnsi" w:cstheme="minorHAnsi"/>
          <w:szCs w:val="24"/>
        </w:rPr>
        <w:t xml:space="preserve">drying </w:t>
      </w:r>
      <w:r w:rsidR="00C26813" w:rsidRPr="00213ECA">
        <w:rPr>
          <w:rFonts w:asciiTheme="minorHAnsi" w:hAnsiTheme="minorHAnsi" w:cstheme="minorHAnsi"/>
          <w:szCs w:val="24"/>
        </w:rPr>
        <w:t>process</w:t>
      </w:r>
      <w:r>
        <w:rPr>
          <w:rFonts w:asciiTheme="minorHAnsi" w:hAnsiTheme="minorHAnsi" w:cstheme="minorHAnsi"/>
          <w:szCs w:val="24"/>
        </w:rPr>
        <w:t xml:space="preserve"> is energy intensive and can account for 70%</w:t>
      </w:r>
      <w:r w:rsidR="00C26813" w:rsidRPr="00213ECA">
        <w:rPr>
          <w:rFonts w:asciiTheme="minorHAnsi" w:hAnsiTheme="minorHAnsi" w:cstheme="minorHAnsi"/>
          <w:szCs w:val="24"/>
        </w:rPr>
        <w:t xml:space="preserve"> of the total energy used in the pelletization process</w:t>
      </w:r>
      <w:r w:rsidR="00277B41">
        <w:rPr>
          <w:rFonts w:asciiTheme="minorHAnsi" w:hAnsiTheme="minorHAnsi" w:cstheme="minorHAnsi"/>
          <w:szCs w:val="24"/>
        </w:rPr>
        <w:t>,</w:t>
      </w:r>
      <w:r>
        <w:rPr>
          <w:rFonts w:asciiTheme="minorHAnsi" w:hAnsiTheme="minorHAnsi" w:cstheme="minorHAnsi"/>
          <w:szCs w:val="24"/>
        </w:rPr>
        <w:t xml:space="preserve"> and approximately 25% of the cost to run a pellet plant </w:t>
      </w:r>
      <w:r w:rsidRPr="00656C60">
        <w:rPr>
          <w:rFonts w:asciiTheme="minorHAnsi" w:hAnsiTheme="minorHAnsi" w:cstheme="minorHAnsi"/>
          <w:szCs w:val="24"/>
        </w:rPr>
        <w:t>(</w:t>
      </w:r>
      <w:r w:rsidR="00656C60" w:rsidRPr="00656C60">
        <w:fldChar w:fldCharType="begin"/>
      </w:r>
      <w:r w:rsidR="00656C60" w:rsidRPr="00656C60">
        <w:rPr>
          <w:rFonts w:asciiTheme="minorHAnsi" w:hAnsiTheme="minorHAnsi" w:cstheme="minorHAnsi"/>
          <w:szCs w:val="24"/>
        </w:rPr>
        <w:instrText xml:space="preserve"> REF _Ref47534454 \h </w:instrText>
      </w:r>
      <w:r w:rsidR="00656C60" w:rsidRPr="00656C60">
        <w:instrText xml:space="preserve"> \* MERGEFORMAT </w:instrText>
      </w:r>
      <w:r w:rsidR="00656C60" w:rsidRPr="00656C60">
        <w:fldChar w:fldCharType="separate"/>
      </w:r>
      <w:r w:rsidR="006A0170" w:rsidRPr="006A0170">
        <w:t xml:space="preserve">Figure </w:t>
      </w:r>
      <w:r w:rsidR="006A0170" w:rsidRPr="006A0170">
        <w:rPr>
          <w:noProof/>
        </w:rPr>
        <w:t>8</w:t>
      </w:r>
      <w:r w:rsidR="00656C60" w:rsidRPr="00656C60">
        <w:fldChar w:fldCharType="end"/>
      </w:r>
      <w:r>
        <w:rPr>
          <w:rFonts w:asciiTheme="minorHAnsi" w:hAnsiTheme="minorHAnsi" w:cstheme="minorHAnsi"/>
          <w:szCs w:val="24"/>
        </w:rPr>
        <w:t>)</w:t>
      </w:r>
      <w:r w:rsidR="00C26813" w:rsidRPr="00213ECA">
        <w:rPr>
          <w:rFonts w:asciiTheme="minorHAnsi" w:hAnsiTheme="minorHAnsi" w:cstheme="minorHAnsi"/>
          <w:szCs w:val="24"/>
        </w:rPr>
        <w:t>.</w:t>
      </w:r>
      <w:r w:rsidR="00C26813">
        <w:rPr>
          <w:rFonts w:asciiTheme="minorHAnsi" w:hAnsiTheme="minorHAnsi" w:cstheme="minorHAnsi"/>
          <w:szCs w:val="24"/>
        </w:rPr>
        <w:t xml:space="preserve"> </w:t>
      </w:r>
      <w:r w:rsidR="00CF48CA">
        <w:rPr>
          <w:rFonts w:asciiTheme="minorHAnsi" w:hAnsiTheme="minorHAnsi" w:cstheme="minorHAnsi"/>
          <w:szCs w:val="24"/>
        </w:rPr>
        <w:t xml:space="preserve"> </w:t>
      </w:r>
      <w:r w:rsidR="00213ECA" w:rsidRPr="00213ECA">
        <w:rPr>
          <w:rFonts w:asciiTheme="minorHAnsi" w:hAnsiTheme="minorHAnsi" w:cstheme="minorHAnsi"/>
          <w:szCs w:val="24"/>
        </w:rPr>
        <w:t>Rotary drum dryer</w:t>
      </w:r>
      <w:r w:rsidR="00C26813">
        <w:rPr>
          <w:rFonts w:asciiTheme="minorHAnsi" w:hAnsiTheme="minorHAnsi" w:cstheme="minorHAnsi"/>
          <w:szCs w:val="24"/>
        </w:rPr>
        <w:t>s</w:t>
      </w:r>
      <w:r w:rsidR="00213ECA" w:rsidRPr="00213ECA">
        <w:rPr>
          <w:rFonts w:asciiTheme="minorHAnsi" w:hAnsiTheme="minorHAnsi" w:cstheme="minorHAnsi"/>
          <w:szCs w:val="24"/>
        </w:rPr>
        <w:t xml:space="preserve"> </w:t>
      </w:r>
      <w:r w:rsidR="00C26813">
        <w:rPr>
          <w:rFonts w:asciiTheme="minorHAnsi" w:hAnsiTheme="minorHAnsi" w:cstheme="minorHAnsi"/>
          <w:szCs w:val="24"/>
        </w:rPr>
        <w:t>are</w:t>
      </w:r>
      <w:r w:rsidR="00213ECA" w:rsidRPr="00213ECA">
        <w:rPr>
          <w:rFonts w:asciiTheme="minorHAnsi" w:hAnsiTheme="minorHAnsi" w:cstheme="minorHAnsi"/>
          <w:szCs w:val="24"/>
        </w:rPr>
        <w:t xml:space="preserve"> the most common equipment used for this purpose. </w:t>
      </w:r>
      <w:r w:rsidR="00CF48CA">
        <w:rPr>
          <w:rFonts w:asciiTheme="minorHAnsi" w:hAnsiTheme="minorHAnsi" w:cstheme="minorHAnsi"/>
          <w:szCs w:val="24"/>
        </w:rPr>
        <w:t xml:space="preserve">A typical industrial-level wood pellet mill has the capacity </w:t>
      </w:r>
      <w:r w:rsidR="00A91CDD">
        <w:rPr>
          <w:rFonts w:asciiTheme="minorHAnsi" w:hAnsiTheme="minorHAnsi" w:cstheme="minorHAnsi"/>
          <w:szCs w:val="24"/>
        </w:rPr>
        <w:t xml:space="preserve">to </w:t>
      </w:r>
      <w:r w:rsidR="00CF48CA">
        <w:rPr>
          <w:rFonts w:asciiTheme="minorHAnsi" w:hAnsiTheme="minorHAnsi" w:cstheme="minorHAnsi"/>
          <w:szCs w:val="24"/>
        </w:rPr>
        <w:t xml:space="preserve">run two rotary dryers (Biomass Magazine, 2020).  </w:t>
      </w:r>
      <w:r w:rsidR="00213ECA" w:rsidRPr="00213ECA">
        <w:rPr>
          <w:rFonts w:asciiTheme="minorHAnsi" w:hAnsiTheme="minorHAnsi" w:cstheme="minorHAnsi"/>
          <w:szCs w:val="24"/>
        </w:rPr>
        <w:t xml:space="preserve">Superheated steam dryers, flash dryers, spouted bed dryers and belt dryers can also be used. Drying increases the efficiency of biomass and produces </w:t>
      </w:r>
      <w:r w:rsidR="00A91CDD">
        <w:rPr>
          <w:rFonts w:asciiTheme="minorHAnsi" w:hAnsiTheme="minorHAnsi" w:cstheme="minorHAnsi"/>
          <w:szCs w:val="24"/>
        </w:rPr>
        <w:t>virtually no</w:t>
      </w:r>
      <w:r w:rsidR="00213ECA" w:rsidRPr="00213ECA">
        <w:rPr>
          <w:rFonts w:asciiTheme="minorHAnsi" w:hAnsiTheme="minorHAnsi" w:cstheme="minorHAnsi"/>
          <w:szCs w:val="24"/>
        </w:rPr>
        <w:t xml:space="preserve"> smoke on combustion. </w:t>
      </w:r>
      <w:r w:rsidR="00A277DD">
        <w:rPr>
          <w:rFonts w:asciiTheme="minorHAnsi" w:hAnsiTheme="minorHAnsi" w:cstheme="minorHAnsi"/>
          <w:szCs w:val="24"/>
        </w:rPr>
        <w:t>F</w:t>
      </w:r>
      <w:r w:rsidR="00901C62">
        <w:rPr>
          <w:rFonts w:asciiTheme="minorHAnsi" w:hAnsiTheme="minorHAnsi" w:cstheme="minorHAnsi"/>
          <w:szCs w:val="24"/>
        </w:rPr>
        <w:t>eedstock</w:t>
      </w:r>
      <w:r w:rsidR="00A277DD">
        <w:rPr>
          <w:rFonts w:asciiTheme="minorHAnsi" w:hAnsiTheme="minorHAnsi" w:cstheme="minorHAnsi"/>
          <w:szCs w:val="24"/>
        </w:rPr>
        <w:t xml:space="preserve"> chipping comprises a considerable portion of a plant’s processing energy. A </w:t>
      </w:r>
      <w:r w:rsidR="00192239">
        <w:rPr>
          <w:rFonts w:asciiTheme="minorHAnsi" w:hAnsiTheme="minorHAnsi" w:cstheme="minorHAnsi"/>
          <w:szCs w:val="24"/>
        </w:rPr>
        <w:t xml:space="preserve">typical </w:t>
      </w:r>
      <w:r w:rsidR="00A277DD">
        <w:rPr>
          <w:rFonts w:asciiTheme="minorHAnsi" w:hAnsiTheme="minorHAnsi" w:cstheme="minorHAnsi"/>
          <w:szCs w:val="24"/>
        </w:rPr>
        <w:t xml:space="preserve">industrial pellet plant is equipped with </w:t>
      </w:r>
      <w:r w:rsidR="00192239">
        <w:rPr>
          <w:rFonts w:asciiTheme="minorHAnsi" w:hAnsiTheme="minorHAnsi" w:cstheme="minorHAnsi"/>
          <w:szCs w:val="24"/>
        </w:rPr>
        <w:t xml:space="preserve">approximately </w:t>
      </w:r>
      <w:r w:rsidR="00A277DD">
        <w:rPr>
          <w:rFonts w:asciiTheme="minorHAnsi" w:hAnsiTheme="minorHAnsi" w:cstheme="minorHAnsi"/>
          <w:szCs w:val="24"/>
        </w:rPr>
        <w:t xml:space="preserve">two </w:t>
      </w:r>
      <w:r w:rsidR="00277B41">
        <w:rPr>
          <w:rFonts w:asciiTheme="minorHAnsi" w:hAnsiTheme="minorHAnsi" w:cstheme="minorHAnsi"/>
          <w:szCs w:val="24"/>
        </w:rPr>
        <w:t xml:space="preserve">1,200 horsepower </w:t>
      </w:r>
      <w:r w:rsidR="00A91CDD">
        <w:rPr>
          <w:rFonts w:asciiTheme="minorHAnsi" w:hAnsiTheme="minorHAnsi" w:cstheme="minorHAnsi"/>
          <w:szCs w:val="24"/>
        </w:rPr>
        <w:t xml:space="preserve">(hp) </w:t>
      </w:r>
      <w:r w:rsidR="00A277DD">
        <w:rPr>
          <w:rFonts w:asciiTheme="minorHAnsi" w:hAnsiTheme="minorHAnsi" w:cstheme="minorHAnsi"/>
          <w:szCs w:val="24"/>
        </w:rPr>
        <w:t>chipper lines</w:t>
      </w:r>
      <w:r w:rsidR="00277B41">
        <w:rPr>
          <w:rFonts w:asciiTheme="minorHAnsi" w:hAnsiTheme="minorHAnsi" w:cstheme="minorHAnsi"/>
          <w:szCs w:val="24"/>
        </w:rPr>
        <w:t>, and ten 400</w:t>
      </w:r>
      <w:r w:rsidR="00A91CDD">
        <w:rPr>
          <w:rFonts w:asciiTheme="minorHAnsi" w:hAnsiTheme="minorHAnsi" w:cstheme="minorHAnsi"/>
          <w:szCs w:val="24"/>
        </w:rPr>
        <w:t xml:space="preserve"> </w:t>
      </w:r>
      <w:r w:rsidR="00277B41">
        <w:rPr>
          <w:rFonts w:asciiTheme="minorHAnsi" w:hAnsiTheme="minorHAnsi" w:cstheme="minorHAnsi"/>
          <w:szCs w:val="24"/>
        </w:rPr>
        <w:t>hp hammer mills</w:t>
      </w:r>
      <w:r w:rsidR="00A277DD">
        <w:rPr>
          <w:rFonts w:asciiTheme="minorHAnsi" w:hAnsiTheme="minorHAnsi" w:cstheme="minorHAnsi"/>
          <w:szCs w:val="24"/>
        </w:rPr>
        <w:t xml:space="preserve"> (Biomass Magazine, 2020).</w:t>
      </w:r>
    </w:p>
    <w:p w14:paraId="37260FDB" w14:textId="3D3390FC" w:rsidR="00495B2C" w:rsidRDefault="00495B2C" w:rsidP="007154A8">
      <w:pPr>
        <w:pStyle w:val="Heading4"/>
        <w:numPr>
          <w:ilvl w:val="0"/>
          <w:numId w:val="0"/>
        </w:numPr>
        <w:rPr>
          <w:rFonts w:eastAsia="Arial"/>
        </w:rPr>
      </w:pPr>
      <w:r>
        <w:rPr>
          <w:rFonts w:eastAsia="Arial"/>
        </w:rPr>
        <w:t>Functional Unit</w:t>
      </w:r>
    </w:p>
    <w:p w14:paraId="4A3B1CD3" w14:textId="4D17004A" w:rsidR="006330B0" w:rsidRDefault="00495B2C" w:rsidP="00FA2111">
      <w:pPr>
        <w:rPr>
          <w:rFonts w:eastAsia="Arial"/>
        </w:rPr>
      </w:pPr>
      <w:r>
        <w:rPr>
          <w:rFonts w:eastAsia="Arial"/>
        </w:rPr>
        <w:t xml:space="preserve">The functional unit for the </w:t>
      </w:r>
      <w:r w:rsidR="00D23B67">
        <w:rPr>
          <w:rFonts w:eastAsia="Arial"/>
        </w:rPr>
        <w:t>S</w:t>
      </w:r>
      <w:r w:rsidR="00F90A80">
        <w:rPr>
          <w:rFonts w:eastAsia="Arial"/>
        </w:rPr>
        <w:t>tudy</w:t>
      </w:r>
      <w:r w:rsidR="00FA2111" w:rsidRPr="00FA2111">
        <w:rPr>
          <w:rFonts w:eastAsia="Arial"/>
        </w:rPr>
        <w:t xml:space="preserve"> is 1 MJ of </w:t>
      </w:r>
      <w:r w:rsidR="002C3C2F">
        <w:rPr>
          <w:rFonts w:eastAsia="Arial"/>
        </w:rPr>
        <w:t xml:space="preserve">useful </w:t>
      </w:r>
      <w:r w:rsidR="00FA2111" w:rsidRPr="00FA2111">
        <w:rPr>
          <w:rFonts w:eastAsia="Arial"/>
        </w:rPr>
        <w:t>thermal energy</w:t>
      </w:r>
      <w:r w:rsidR="006B1B15">
        <w:rPr>
          <w:rFonts w:eastAsia="Arial"/>
        </w:rPr>
        <w:t xml:space="preserve"> (</w:t>
      </w:r>
      <w:r w:rsidR="001170A2">
        <w:rPr>
          <w:rFonts w:eastAsia="Arial"/>
        </w:rPr>
        <w:t xml:space="preserve">e.g., lower heating value, </w:t>
      </w:r>
      <w:r w:rsidR="006B1B15">
        <w:rPr>
          <w:rFonts w:eastAsia="Arial"/>
        </w:rPr>
        <w:t>LHV)</w:t>
      </w:r>
      <w:r w:rsidR="00FA2111">
        <w:rPr>
          <w:rFonts w:eastAsia="Arial"/>
        </w:rPr>
        <w:t xml:space="preserve"> </w:t>
      </w:r>
      <w:r w:rsidR="002C3C2F">
        <w:rPr>
          <w:rFonts w:eastAsia="Arial"/>
        </w:rPr>
        <w:t xml:space="preserve">delivered </w:t>
      </w:r>
      <w:r w:rsidR="00FA2111" w:rsidRPr="00FA2111">
        <w:rPr>
          <w:rFonts w:eastAsia="Arial"/>
        </w:rPr>
        <w:t>for residential heating</w:t>
      </w:r>
      <w:r>
        <w:rPr>
          <w:rFonts w:eastAsia="Arial"/>
        </w:rPr>
        <w:t xml:space="preserve">. The life cycle emissions are analyzed over this functional unit. The emissions are also reported per tonne of </w:t>
      </w:r>
      <w:r w:rsidR="00FA2111">
        <w:rPr>
          <w:rFonts w:eastAsia="Arial"/>
        </w:rPr>
        <w:t>wood pellets/chips</w:t>
      </w:r>
      <w:r>
        <w:rPr>
          <w:rFonts w:eastAsia="Arial"/>
        </w:rPr>
        <w:t xml:space="preserve"> delive</w:t>
      </w:r>
      <w:r w:rsidR="003B2F8F">
        <w:rPr>
          <w:rFonts w:eastAsia="Arial"/>
        </w:rPr>
        <w:t xml:space="preserve">red to </w:t>
      </w:r>
      <w:r w:rsidR="00FA2111">
        <w:rPr>
          <w:rFonts w:eastAsia="Arial"/>
        </w:rPr>
        <w:t>the market</w:t>
      </w:r>
      <w:r w:rsidR="00BB1AB6">
        <w:rPr>
          <w:rFonts w:eastAsia="Arial"/>
        </w:rPr>
        <w:t>.</w:t>
      </w:r>
    </w:p>
    <w:p w14:paraId="3B93578B" w14:textId="2886C77D" w:rsidR="003068EE" w:rsidRDefault="001A19D8" w:rsidP="00FA2111">
      <w:pPr>
        <w:rPr>
          <w:rFonts w:eastAsia="Arial"/>
        </w:rPr>
      </w:pPr>
      <w:r>
        <w:rPr>
          <w:rFonts w:eastAsia="Arial"/>
        </w:rPr>
        <w:t xml:space="preserve">The </w:t>
      </w:r>
      <w:r w:rsidR="00554E1F">
        <w:rPr>
          <w:rFonts w:eastAsia="Arial"/>
        </w:rPr>
        <w:t>RFS calculates GHG emission for 1 million Btu of fuel (MMBtu) on a</w:t>
      </w:r>
      <w:r w:rsidR="001170A2">
        <w:rPr>
          <w:rFonts w:eastAsia="Arial"/>
        </w:rPr>
        <w:t xml:space="preserve">n </w:t>
      </w:r>
      <w:r w:rsidR="00554E1F">
        <w:rPr>
          <w:rFonts w:eastAsia="Arial"/>
        </w:rPr>
        <w:t>LHV basis. The metric of one mega-Joule is more commonly used today</w:t>
      </w:r>
      <w:r w:rsidR="00554E1F">
        <w:rPr>
          <w:rStyle w:val="FootnoteReference"/>
          <w:rFonts w:eastAsia="Arial"/>
        </w:rPr>
        <w:footnoteReference w:id="8"/>
      </w:r>
      <w:r w:rsidR="00554E1F">
        <w:rPr>
          <w:rFonts w:eastAsia="Arial"/>
        </w:rPr>
        <w:t>. Fuels that generate credits under the RFS are counted as renewable identification numbers (RINs)</w:t>
      </w:r>
      <w:r w:rsidR="00F11F41">
        <w:rPr>
          <w:rFonts w:eastAsia="Arial"/>
        </w:rPr>
        <w:t>,</w:t>
      </w:r>
      <w:r w:rsidR="00554E1F">
        <w:rPr>
          <w:rFonts w:eastAsia="Arial"/>
        </w:rPr>
        <w:t xml:space="preserve"> with 1 RIN being equivalent to 77,000 Btu</w:t>
      </w:r>
      <w:r w:rsidR="008047CF">
        <w:rPr>
          <w:rFonts w:eastAsia="Arial"/>
        </w:rPr>
        <w:t xml:space="preserve"> </w:t>
      </w:r>
      <w:r w:rsidR="00554E1F">
        <w:rPr>
          <w:rFonts w:eastAsia="Arial"/>
        </w:rPr>
        <w:t>of denatured ethanol</w:t>
      </w:r>
      <w:r w:rsidR="00D23B67">
        <w:rPr>
          <w:rFonts w:eastAsia="Arial"/>
        </w:rPr>
        <w:t>.</w:t>
      </w:r>
      <w:r w:rsidR="00554E1F">
        <w:rPr>
          <w:rFonts w:eastAsia="Arial"/>
        </w:rPr>
        <w:t xml:space="preserve"> </w:t>
      </w:r>
    </w:p>
    <w:p w14:paraId="58CDA371" w14:textId="76A6B9A4" w:rsidR="00C92A54" w:rsidRDefault="00C92A54" w:rsidP="00C92A54">
      <w:pPr>
        <w:pStyle w:val="Heading4"/>
        <w:rPr>
          <w:rFonts w:eastAsia="Arial"/>
        </w:rPr>
      </w:pPr>
      <w:r>
        <w:rPr>
          <w:rFonts w:eastAsia="Arial"/>
        </w:rPr>
        <w:t xml:space="preserve">Life Cycle </w:t>
      </w:r>
      <w:r w:rsidRPr="00D06B1C">
        <w:t>Criteria</w:t>
      </w:r>
    </w:p>
    <w:p w14:paraId="65FE703A" w14:textId="61637FC2" w:rsidR="00FF16D7" w:rsidRDefault="00C92A54" w:rsidP="00FA2111">
      <w:pPr>
        <w:rPr>
          <w:rFonts w:eastAsia="Arial"/>
        </w:rPr>
      </w:pPr>
      <w:r>
        <w:rPr>
          <w:rFonts w:eastAsia="Arial"/>
        </w:rPr>
        <w:t>Th</w:t>
      </w:r>
      <w:r w:rsidR="00F11F41">
        <w:rPr>
          <w:rFonts w:eastAsia="Arial"/>
        </w:rPr>
        <w:t>is</w:t>
      </w:r>
      <w:r>
        <w:rPr>
          <w:rFonts w:eastAsia="Arial"/>
        </w:rPr>
        <w:t xml:space="preserve"> </w:t>
      </w:r>
      <w:r w:rsidR="00F90A80">
        <w:rPr>
          <w:rFonts w:eastAsia="Arial"/>
        </w:rPr>
        <w:t>Study</w:t>
      </w:r>
      <w:r>
        <w:rPr>
          <w:rFonts w:eastAsia="Arial"/>
        </w:rPr>
        <w:t xml:space="preserve"> determines the GHG </w:t>
      </w:r>
      <w:r w:rsidRPr="00856577">
        <w:rPr>
          <w:rFonts w:eastAsia="Arial"/>
        </w:rPr>
        <w:t>emissions from fuel combustion</w:t>
      </w:r>
      <w:r w:rsidR="0000763E" w:rsidRPr="003B0B32">
        <w:rPr>
          <w:rStyle w:val="FootnoteReference"/>
          <w:rFonts w:eastAsia="Arial"/>
        </w:rPr>
        <w:footnoteReference w:id="9"/>
      </w:r>
      <w:r w:rsidRPr="00856577">
        <w:rPr>
          <w:rFonts w:eastAsia="Arial"/>
        </w:rPr>
        <w:t xml:space="preserve"> and fugitive</w:t>
      </w:r>
      <w:r w:rsidR="003B2F8F">
        <w:rPr>
          <w:rFonts w:eastAsia="Arial"/>
        </w:rPr>
        <w:t xml:space="preserve"> emissions including CO</w:t>
      </w:r>
      <w:r w:rsidR="003B2F8F" w:rsidRPr="003B2F8F">
        <w:rPr>
          <w:rFonts w:eastAsia="Arial"/>
          <w:vertAlign w:val="subscript"/>
        </w:rPr>
        <w:t>2</w:t>
      </w:r>
      <w:r w:rsidR="003B2F8F">
        <w:rPr>
          <w:rFonts w:eastAsia="Arial"/>
        </w:rPr>
        <w:t>, CH</w:t>
      </w:r>
      <w:r w:rsidR="003B2F8F" w:rsidRPr="003B2F8F">
        <w:rPr>
          <w:rFonts w:eastAsia="Arial"/>
          <w:vertAlign w:val="subscript"/>
        </w:rPr>
        <w:t>4</w:t>
      </w:r>
      <w:r w:rsidR="003B2F8F">
        <w:rPr>
          <w:rFonts w:eastAsia="Arial"/>
        </w:rPr>
        <w:t>,</w:t>
      </w:r>
      <w:r w:rsidR="0023757D">
        <w:rPr>
          <w:rFonts w:eastAsia="Arial"/>
        </w:rPr>
        <w:t xml:space="preserve"> </w:t>
      </w:r>
      <w:r w:rsidR="003B2F8F">
        <w:rPr>
          <w:rFonts w:eastAsia="Arial"/>
        </w:rPr>
        <w:t>and N</w:t>
      </w:r>
      <w:r w:rsidR="003B2F8F" w:rsidRPr="00915378">
        <w:rPr>
          <w:rFonts w:eastAsia="Arial"/>
          <w:vertAlign w:val="subscript"/>
        </w:rPr>
        <w:t>2</w:t>
      </w:r>
      <w:r w:rsidR="003B2F8F">
        <w:rPr>
          <w:rFonts w:eastAsia="Arial"/>
        </w:rPr>
        <w:t>O</w:t>
      </w:r>
      <w:r w:rsidR="001170A2">
        <w:rPr>
          <w:rFonts w:eastAsia="Arial"/>
        </w:rPr>
        <w:t xml:space="preserve">. </w:t>
      </w:r>
      <w:r w:rsidR="00ED0F58">
        <w:rPr>
          <w:rFonts w:eastAsia="Arial"/>
        </w:rPr>
        <w:t xml:space="preserve">Other GHG emission sources include unburned and fugitive methane and </w:t>
      </w:r>
      <w:r w:rsidR="0000763E">
        <w:rPr>
          <w:rFonts w:eastAsia="Arial"/>
        </w:rPr>
        <w:t>nitrous oxide (</w:t>
      </w:r>
      <w:r w:rsidR="00ED0F58">
        <w:rPr>
          <w:rFonts w:eastAsia="Arial"/>
        </w:rPr>
        <w:t>N</w:t>
      </w:r>
      <w:r w:rsidR="00ED0F58" w:rsidRPr="00ED0F58">
        <w:rPr>
          <w:rFonts w:eastAsia="Arial"/>
          <w:vertAlign w:val="subscript"/>
        </w:rPr>
        <w:t>2</w:t>
      </w:r>
      <w:r w:rsidR="00ED0F58">
        <w:rPr>
          <w:rFonts w:eastAsia="Arial"/>
        </w:rPr>
        <w:t>O</w:t>
      </w:r>
      <w:r w:rsidR="0000763E">
        <w:rPr>
          <w:rFonts w:eastAsia="Arial"/>
        </w:rPr>
        <w:t>)</w:t>
      </w:r>
      <w:r w:rsidR="00ED0F58">
        <w:rPr>
          <w:rFonts w:eastAsia="Arial"/>
        </w:rPr>
        <w:t xml:space="preserve"> from fuel combustion</w:t>
      </w:r>
      <w:r w:rsidR="009932F6">
        <w:rPr>
          <w:rFonts w:eastAsia="Arial"/>
        </w:rPr>
        <w:t>.</w:t>
      </w:r>
      <w:r w:rsidR="00464C11" w:rsidRPr="00464C11">
        <w:t xml:space="preserve"> </w:t>
      </w:r>
      <w:r w:rsidR="00ED0F58">
        <w:rPr>
          <w:rFonts w:eastAsia="Arial"/>
        </w:rPr>
        <w:t xml:space="preserve">As </w:t>
      </w:r>
      <w:r w:rsidR="00ED0F58" w:rsidRPr="002C3094">
        <w:rPr>
          <w:rFonts w:eastAsia="Arial"/>
        </w:rPr>
        <w:t xml:space="preserve">discussed in </w:t>
      </w:r>
      <w:r w:rsidR="00ED0F58" w:rsidRPr="00DE6271">
        <w:rPr>
          <w:rFonts w:eastAsia="Arial"/>
        </w:rPr>
        <w:t xml:space="preserve">Section </w:t>
      </w:r>
      <w:r w:rsidR="002C3094" w:rsidRPr="00DE6271">
        <w:rPr>
          <w:rFonts w:eastAsia="Arial"/>
        </w:rPr>
        <w:fldChar w:fldCharType="begin"/>
      </w:r>
      <w:r w:rsidR="002C3094" w:rsidRPr="00DE6271">
        <w:rPr>
          <w:rFonts w:eastAsia="Arial"/>
        </w:rPr>
        <w:instrText xml:space="preserve"> REF _Ref510960037 \r \h  \* MERGEFORMAT </w:instrText>
      </w:r>
      <w:r w:rsidR="002C3094" w:rsidRPr="00DE6271">
        <w:rPr>
          <w:rFonts w:eastAsia="Arial"/>
        </w:rPr>
      </w:r>
      <w:r w:rsidR="002C3094" w:rsidRPr="00DE6271">
        <w:rPr>
          <w:rFonts w:eastAsia="Arial"/>
        </w:rPr>
        <w:fldChar w:fldCharType="separate"/>
      </w:r>
      <w:r w:rsidR="006A0170">
        <w:rPr>
          <w:rFonts w:eastAsia="Arial"/>
        </w:rPr>
        <w:t>1.6.2</w:t>
      </w:r>
      <w:r w:rsidR="002C3094" w:rsidRPr="00DE6271">
        <w:rPr>
          <w:rFonts w:eastAsia="Arial"/>
        </w:rPr>
        <w:fldChar w:fldCharType="end"/>
      </w:r>
      <w:r w:rsidR="002B72E5">
        <w:rPr>
          <w:rFonts w:eastAsia="Arial"/>
        </w:rPr>
        <w:t>,</w:t>
      </w:r>
      <w:r w:rsidR="00F82874">
        <w:rPr>
          <w:rFonts w:eastAsia="Arial"/>
        </w:rPr>
        <w:t xml:space="preserve"> </w:t>
      </w:r>
      <w:r w:rsidR="00C51F2F">
        <w:rPr>
          <w:rFonts w:eastAsia="Arial"/>
        </w:rPr>
        <w:t>CO</w:t>
      </w:r>
      <w:r w:rsidR="00C51F2F" w:rsidRPr="00C51F2F">
        <w:rPr>
          <w:rFonts w:eastAsia="Arial"/>
          <w:vertAlign w:val="subscript"/>
        </w:rPr>
        <w:t>2</w:t>
      </w:r>
      <w:r w:rsidR="00C51F2F">
        <w:rPr>
          <w:rFonts w:eastAsia="Arial"/>
        </w:rPr>
        <w:t xml:space="preserve"> </w:t>
      </w:r>
      <w:r w:rsidR="00ED0F58" w:rsidRPr="002C3094">
        <w:rPr>
          <w:rFonts w:eastAsia="Arial"/>
        </w:rPr>
        <w:t>emissions</w:t>
      </w:r>
      <w:r w:rsidR="00ED0F58">
        <w:rPr>
          <w:rFonts w:eastAsia="Arial"/>
        </w:rPr>
        <w:t xml:space="preserve"> c</w:t>
      </w:r>
      <w:r w:rsidR="00C51F2F">
        <w:rPr>
          <w:rFonts w:eastAsia="Arial"/>
        </w:rPr>
        <w:t>orrespond to fully oxidized fuel</w:t>
      </w:r>
      <w:r w:rsidR="009932F6">
        <w:rPr>
          <w:rFonts w:eastAsia="Arial"/>
        </w:rPr>
        <w:t xml:space="preserve"> </w:t>
      </w:r>
      <w:r w:rsidR="004A444F">
        <w:rPr>
          <w:rFonts w:eastAsia="Arial"/>
        </w:rPr>
        <w:t>per the reporting method used in the RIA.</w:t>
      </w:r>
      <w:r w:rsidR="00FF16D7">
        <w:rPr>
          <w:rFonts w:eastAsia="Arial"/>
        </w:rPr>
        <w:t xml:space="preserve"> </w:t>
      </w:r>
    </w:p>
    <w:p w14:paraId="417E483A" w14:textId="7FEE2522" w:rsidR="0016568B" w:rsidRDefault="00E9268B" w:rsidP="00E9268B">
      <w:pPr>
        <w:rPr>
          <w:rFonts w:eastAsia="Arial"/>
        </w:rPr>
      </w:pPr>
      <w:r>
        <w:rPr>
          <w:rFonts w:eastAsia="Arial"/>
        </w:rPr>
        <w:t>GHG emissions include numerous components, some of which</w:t>
      </w:r>
      <w:r w:rsidR="00FF16D7">
        <w:rPr>
          <w:rFonts w:eastAsia="Arial"/>
        </w:rPr>
        <w:t xml:space="preserve"> cause local pollution</w:t>
      </w:r>
      <w:r>
        <w:rPr>
          <w:rFonts w:eastAsia="Arial"/>
        </w:rPr>
        <w:t xml:space="preserve">, for example black carbon, characterized as </w:t>
      </w:r>
      <w:r w:rsidRPr="00E9268B">
        <w:rPr>
          <w:rFonts w:eastAsia="Arial"/>
        </w:rPr>
        <w:t xml:space="preserve">either </w:t>
      </w:r>
      <w:r w:rsidR="00554E1F" w:rsidRPr="00E9268B">
        <w:rPr>
          <w:rFonts w:eastAsia="Arial"/>
        </w:rPr>
        <w:t>coarse</w:t>
      </w:r>
      <w:r w:rsidRPr="00E9268B">
        <w:rPr>
          <w:rFonts w:eastAsia="Arial"/>
        </w:rPr>
        <w:t xml:space="preserve"> particulate matter</w:t>
      </w:r>
      <w:r w:rsidR="00554E1F" w:rsidRPr="00E9268B">
        <w:rPr>
          <w:rFonts w:eastAsia="Arial"/>
        </w:rPr>
        <w:t xml:space="preserve"> (PM </w:t>
      </w:r>
      <w:r w:rsidR="00554E1F" w:rsidRPr="00E9268B">
        <w:rPr>
          <w:rFonts w:eastAsia="Arial"/>
          <w:vertAlign w:val="subscript"/>
        </w:rPr>
        <w:t>10-2.5</w:t>
      </w:r>
      <w:r w:rsidR="00554E1F" w:rsidRPr="00E9268B">
        <w:rPr>
          <w:rFonts w:eastAsia="Arial"/>
        </w:rPr>
        <w:t xml:space="preserve">) </w:t>
      </w:r>
      <w:r w:rsidRPr="00E9268B">
        <w:rPr>
          <w:rFonts w:eastAsia="Arial"/>
        </w:rPr>
        <w:t xml:space="preserve">or </w:t>
      </w:r>
      <w:r w:rsidR="00554E1F" w:rsidRPr="00E9268B">
        <w:rPr>
          <w:rFonts w:eastAsia="Arial"/>
        </w:rPr>
        <w:t xml:space="preserve">fine (PM </w:t>
      </w:r>
      <w:r w:rsidR="00554E1F" w:rsidRPr="00E9268B">
        <w:rPr>
          <w:rFonts w:eastAsia="Arial"/>
          <w:vertAlign w:val="subscript"/>
        </w:rPr>
        <w:t>2.5</w:t>
      </w:r>
      <w:r w:rsidR="00554E1F" w:rsidRPr="00E9268B">
        <w:rPr>
          <w:rFonts w:eastAsia="Arial"/>
        </w:rPr>
        <w:t xml:space="preserve">). PM standards </w:t>
      </w:r>
      <w:r w:rsidR="001170A2" w:rsidRPr="00E9268B">
        <w:rPr>
          <w:rFonts w:eastAsia="Arial"/>
        </w:rPr>
        <w:t xml:space="preserve">are </w:t>
      </w:r>
      <w:r w:rsidR="00554E1F" w:rsidRPr="00E9268B">
        <w:rPr>
          <w:rFonts w:eastAsia="Arial"/>
        </w:rPr>
        <w:t>established by US EPA (2012).</w:t>
      </w:r>
      <w:r w:rsidRPr="00E9268B">
        <w:rPr>
          <w:rFonts w:eastAsia="Arial"/>
        </w:rPr>
        <w:t xml:space="preserve"> While black carbon is calculated in the GREET modeling system,</w:t>
      </w:r>
      <w:r w:rsidR="00FF16D7" w:rsidRPr="00E9268B">
        <w:rPr>
          <w:rFonts w:eastAsia="Arial"/>
        </w:rPr>
        <w:t xml:space="preserve"> it is not a criteri</w:t>
      </w:r>
      <w:r>
        <w:rPr>
          <w:rFonts w:eastAsia="Arial"/>
        </w:rPr>
        <w:t>on</w:t>
      </w:r>
      <w:r w:rsidR="00FF16D7" w:rsidRPr="00E9268B">
        <w:rPr>
          <w:rFonts w:eastAsia="Arial"/>
        </w:rPr>
        <w:t xml:space="preserve"> und</w:t>
      </w:r>
      <w:r w:rsidRPr="00E9268B">
        <w:rPr>
          <w:rFonts w:eastAsia="Arial"/>
        </w:rPr>
        <w:t>er</w:t>
      </w:r>
      <w:r w:rsidR="00FF16D7" w:rsidRPr="00E9268B">
        <w:rPr>
          <w:rFonts w:eastAsia="Arial"/>
        </w:rPr>
        <w:t xml:space="preserve"> the RFS</w:t>
      </w:r>
      <w:r w:rsidRPr="00E9268B">
        <w:rPr>
          <w:rFonts w:eastAsia="Arial"/>
        </w:rPr>
        <w:t>. Therefore, e</w:t>
      </w:r>
      <w:r w:rsidR="0016568B" w:rsidRPr="00E9268B">
        <w:rPr>
          <w:rFonts w:eastAsia="Arial"/>
        </w:rPr>
        <w:t>ven though black carbon has GHG impacts, these are not counted in the RFS or other fuel programs</w:t>
      </w:r>
      <w:r w:rsidR="00F11F41">
        <w:rPr>
          <w:rFonts w:eastAsia="Arial"/>
        </w:rPr>
        <w:t>,</w:t>
      </w:r>
      <w:r w:rsidR="0016568B" w:rsidRPr="00E9268B">
        <w:rPr>
          <w:rFonts w:eastAsia="Arial"/>
        </w:rPr>
        <w:t xml:space="preserve"> and</w:t>
      </w:r>
      <w:r w:rsidRPr="00E9268B">
        <w:rPr>
          <w:rFonts w:eastAsia="Arial"/>
        </w:rPr>
        <w:t xml:space="preserve"> are</w:t>
      </w:r>
      <w:r w:rsidR="0016568B" w:rsidRPr="00E9268B">
        <w:rPr>
          <w:rFonts w:eastAsia="Arial"/>
        </w:rPr>
        <w:t xml:space="preserve"> not examined in this </w:t>
      </w:r>
      <w:r w:rsidR="00D23B67">
        <w:rPr>
          <w:rFonts w:eastAsia="Arial"/>
        </w:rPr>
        <w:t>S</w:t>
      </w:r>
      <w:r w:rsidR="0016568B" w:rsidRPr="00E9268B">
        <w:rPr>
          <w:rFonts w:eastAsia="Arial"/>
        </w:rPr>
        <w:t>tudy.</w:t>
      </w:r>
    </w:p>
    <w:p w14:paraId="4BF33598" w14:textId="77777777" w:rsidR="002C3094" w:rsidRDefault="002C3094" w:rsidP="002C3094">
      <w:pPr>
        <w:pStyle w:val="Heading3"/>
        <w:rPr>
          <w:rFonts w:eastAsia="Arial"/>
        </w:rPr>
      </w:pPr>
      <w:bookmarkStart w:id="116" w:name="_Ref513108921"/>
      <w:bookmarkStart w:id="117" w:name="_Toc513665378"/>
      <w:bookmarkStart w:id="118" w:name="_Toc514682510"/>
      <w:bookmarkStart w:id="119" w:name="_Toc515898634"/>
      <w:bookmarkStart w:id="120" w:name="_Toc519723326"/>
      <w:bookmarkStart w:id="121" w:name="_Toc50572845"/>
      <w:r>
        <w:rPr>
          <w:rFonts w:eastAsia="Arial"/>
        </w:rPr>
        <w:t xml:space="preserve">Life Cycle </w:t>
      </w:r>
      <w:r w:rsidR="004E1D98">
        <w:rPr>
          <w:rFonts w:eastAsia="Arial"/>
        </w:rPr>
        <w:t>Analysis</w:t>
      </w:r>
      <w:bookmarkEnd w:id="116"/>
      <w:bookmarkEnd w:id="117"/>
      <w:bookmarkEnd w:id="118"/>
      <w:bookmarkEnd w:id="119"/>
      <w:bookmarkEnd w:id="120"/>
      <w:bookmarkEnd w:id="121"/>
    </w:p>
    <w:p w14:paraId="4C5BF264" w14:textId="13E1458D" w:rsidR="00B63EB4" w:rsidRDefault="00E61C26" w:rsidP="00E61C26">
      <w:pPr>
        <w:rPr>
          <w:rFonts w:eastAsia="Arial"/>
        </w:rPr>
      </w:pPr>
      <w:r w:rsidRPr="005A60DF">
        <w:rPr>
          <w:rFonts w:eastAsia="Arial"/>
        </w:rPr>
        <w:t xml:space="preserve">Life cycle emissions generally consist of direct and </w:t>
      </w:r>
      <w:r w:rsidRPr="00EC7076">
        <w:rPr>
          <w:rFonts w:eastAsia="Arial"/>
        </w:rPr>
        <w:t>upstream</w:t>
      </w:r>
      <w:r w:rsidR="00F71D92" w:rsidRPr="00EC7076">
        <w:rPr>
          <w:rFonts w:eastAsia="Arial"/>
        </w:rPr>
        <w:t xml:space="preserve"> life cycle</w:t>
      </w:r>
      <w:r w:rsidRPr="00EC7076">
        <w:rPr>
          <w:rFonts w:eastAsia="Arial"/>
        </w:rPr>
        <w:t xml:space="preserve"> emissions</w:t>
      </w:r>
      <w:r w:rsidR="00B63EB4" w:rsidRPr="00EC7076">
        <w:rPr>
          <w:rFonts w:eastAsia="Arial"/>
        </w:rPr>
        <w:t>.</w:t>
      </w:r>
      <w:r w:rsidR="00B63EB4" w:rsidRPr="00EC7076">
        <w:t xml:space="preserve"> Argonne National Laboratory’s </w:t>
      </w:r>
      <w:r w:rsidR="00F11F41">
        <w:t xml:space="preserve">(2019) </w:t>
      </w:r>
      <w:r w:rsidR="00B63EB4" w:rsidRPr="00EC7076">
        <w:t>GREET</w:t>
      </w:r>
      <w:r w:rsidR="00451455">
        <w:rPr>
          <w:rStyle w:val="FootnoteReference"/>
        </w:rPr>
        <w:fldChar w:fldCharType="begin" w:fldLock="1"/>
      </w:r>
      <w:r w:rsidR="00451455">
        <w:instrText>ADDIN CSL_CITATION {"citationItems":[{"id":"ITEM-1","itemData":{"author":[{"dropping-particle":"","family":"Argonne National Laboratory","given":"","non-dropping-particle":"","parse-names":false,"suffix":""}],"id":"ITEM-1","issued":{"date-parts":[["2009"]]},"publisher":"ANL, DOE. http://www.transportation.anl.gov/modeling_simulation/GREET/index.html","title":"The greenhouse gases, regulated emissions, and energy use in transportation (GREET) model, Version 1.8c.0","type":"report"},"uris":["http://www.mendeley.com/documents/?uuid=dd558c67-470c-47c2-9cef-3051145e65c4","http://www.mendeley.com/documents/?uuid=f7129301-7f6a-4744-84b4-3444e1c87853"]}],"mendeley":{"formattedCitation":"(Argonne National Laboratory 2009)","plainTextFormattedCitation":"(Argonne National Laboratory 2009)","previouslyFormattedCitation":"(Argonne National Laboratory 2009)"},"properties":{"noteIndex":0},"schema":"https://github.com/citation-style-language/schema/raw/master/csl-citation.json"}</w:instrText>
      </w:r>
      <w:r w:rsidR="00451455">
        <w:rPr>
          <w:rStyle w:val="FootnoteReference"/>
        </w:rPr>
        <w:fldChar w:fldCharType="end"/>
      </w:r>
      <w:r w:rsidR="00B63EB4">
        <w:t xml:space="preserve"> model has been extensively used for quantification of life cycle emissions associated with fuels and other products. </w:t>
      </w:r>
      <w:r>
        <w:rPr>
          <w:rFonts w:eastAsia="Arial"/>
        </w:rPr>
        <w:t xml:space="preserve">This </w:t>
      </w:r>
      <w:r w:rsidR="00F90A80">
        <w:rPr>
          <w:rFonts w:eastAsia="Arial"/>
        </w:rPr>
        <w:t>Study</w:t>
      </w:r>
      <w:r>
        <w:rPr>
          <w:rFonts w:eastAsia="Arial"/>
        </w:rPr>
        <w:t xml:space="preserve"> uses the GREET framework to calculate emission</w:t>
      </w:r>
      <w:r w:rsidR="00B05D93">
        <w:rPr>
          <w:rFonts w:eastAsia="Arial"/>
        </w:rPr>
        <w:t xml:space="preserve"> rate</w:t>
      </w:r>
      <w:r w:rsidR="00F82874">
        <w:rPr>
          <w:rFonts w:eastAsia="Arial"/>
        </w:rPr>
        <w:t>s</w:t>
      </w:r>
      <w:r>
        <w:rPr>
          <w:rFonts w:eastAsia="Arial"/>
        </w:rPr>
        <w:t xml:space="preserve"> from cradle to g</w:t>
      </w:r>
      <w:r w:rsidR="00972759">
        <w:rPr>
          <w:rFonts w:eastAsia="Arial"/>
        </w:rPr>
        <w:t>ate</w:t>
      </w:r>
      <w:r w:rsidR="00644636">
        <w:rPr>
          <w:rFonts w:eastAsia="Arial"/>
        </w:rPr>
        <w:t xml:space="preserve"> </w:t>
      </w:r>
      <w:r w:rsidR="00644636">
        <w:rPr>
          <w:rFonts w:eastAsia="Arial"/>
        </w:rPr>
        <w:fldChar w:fldCharType="begin" w:fldLock="1"/>
      </w:r>
      <w:r w:rsidR="0093276A">
        <w:rPr>
          <w:rFonts w:eastAsia="Arial"/>
        </w:rPr>
        <w:instrText>ADDIN CSL_CITATION {"citationItems":[{"id":"ITEM-1","itemData":{"author":[{"dropping-particle":"","family":"ANL","given":"","non-dropping-particle":"","parse-names":false,"suffix":""}],"id":"ITEM-1","issued":{"date-parts":[["2019"]]},"title":"GREET1_2019 Life Cycle Greenhouse Gas for Transportation Model , Argonne National Laboratory","type":"article"},"uris":["http://www.mendeley.com/documents/?uuid=c750831c-38ed-43bd-9533-e2cae4ab3891"]}],"mendeley":{"formattedCitation":"(ANL 2019)","plainTextFormattedCitation":"(ANL 2019)","previouslyFormattedCitation":"(ANL 2019)"},"properties":{"noteIndex":0},"schema":"https://github.com/citation-style-language/schema/raw/master/csl-citation.json"}</w:instrText>
      </w:r>
      <w:r w:rsidR="00644636">
        <w:rPr>
          <w:rFonts w:eastAsia="Arial"/>
        </w:rPr>
        <w:fldChar w:fldCharType="separate"/>
      </w:r>
      <w:r w:rsidR="00644636" w:rsidRPr="00644636">
        <w:rPr>
          <w:rFonts w:eastAsia="Arial"/>
          <w:noProof/>
        </w:rPr>
        <w:t>(ANL</w:t>
      </w:r>
      <w:r w:rsidR="001A19D8">
        <w:rPr>
          <w:rFonts w:eastAsia="Arial"/>
          <w:noProof/>
        </w:rPr>
        <w:t>,</w:t>
      </w:r>
      <w:r w:rsidR="00644636" w:rsidRPr="00644636">
        <w:rPr>
          <w:rFonts w:eastAsia="Arial"/>
          <w:noProof/>
        </w:rPr>
        <w:t xml:space="preserve"> 2019)</w:t>
      </w:r>
      <w:r w:rsidR="00644636">
        <w:rPr>
          <w:rFonts w:eastAsia="Arial"/>
        </w:rPr>
        <w:fldChar w:fldCharType="end"/>
      </w:r>
      <w:r w:rsidR="00D83144" w:rsidRPr="003B0B32">
        <w:rPr>
          <w:rStyle w:val="FootnoteReference"/>
          <w:rFonts w:eastAsia="Arial"/>
        </w:rPr>
        <w:footnoteReference w:id="10"/>
      </w:r>
      <w:r w:rsidR="009932F6">
        <w:rPr>
          <w:rFonts w:eastAsia="Arial"/>
        </w:rPr>
        <w:t xml:space="preserve">. </w:t>
      </w:r>
    </w:p>
    <w:p w14:paraId="7E6ECEED" w14:textId="77777777" w:rsidR="00B63EB4" w:rsidRDefault="00B63EB4" w:rsidP="00E61C26">
      <w:pPr>
        <w:rPr>
          <w:rFonts w:eastAsia="Arial"/>
        </w:rPr>
      </w:pPr>
    </w:p>
    <w:p w14:paraId="7C0549D0" w14:textId="4B4E86BD" w:rsidR="00E61C26" w:rsidRDefault="00E61C26" w:rsidP="00E61C26">
      <w:pPr>
        <w:rPr>
          <w:rFonts w:eastAsia="Arial"/>
        </w:rPr>
      </w:pPr>
      <w:r>
        <w:rPr>
          <w:rFonts w:eastAsia="Arial"/>
        </w:rPr>
        <w:t xml:space="preserve">Each step in the life cycle </w:t>
      </w:r>
      <w:r w:rsidR="00F11F41">
        <w:rPr>
          <w:rFonts w:eastAsia="Arial"/>
        </w:rPr>
        <w:t xml:space="preserve">analysis </w:t>
      </w:r>
      <w:r>
        <w:rPr>
          <w:rFonts w:eastAsia="Arial"/>
        </w:rPr>
        <w:t>includes direct and upstream</w:t>
      </w:r>
      <w:r w:rsidR="00FA03CC">
        <w:rPr>
          <w:rFonts w:eastAsia="Arial"/>
        </w:rPr>
        <w:t xml:space="preserve"> life cycle</w:t>
      </w:r>
      <w:r>
        <w:rPr>
          <w:rFonts w:eastAsia="Arial"/>
        </w:rPr>
        <w:t xml:space="preserve"> emission</w:t>
      </w:r>
      <w:r w:rsidR="00B05D93">
        <w:rPr>
          <w:rFonts w:eastAsia="Arial"/>
        </w:rPr>
        <w:t xml:space="preserve"> rate</w:t>
      </w:r>
      <w:r w:rsidR="00937930">
        <w:rPr>
          <w:rFonts w:eastAsia="Arial"/>
        </w:rPr>
        <w:t>s</w:t>
      </w:r>
      <w:r>
        <w:rPr>
          <w:rFonts w:eastAsia="Arial"/>
        </w:rPr>
        <w:t xml:space="preserve"> (</w:t>
      </w:r>
      <w:r w:rsidRPr="001175D9">
        <w:rPr>
          <w:rFonts w:eastAsia="Arial"/>
          <w:b/>
        </w:rPr>
        <w:t>E</w:t>
      </w:r>
      <w:r w:rsidRPr="00644636">
        <w:rPr>
          <w:rFonts w:eastAsia="Arial"/>
          <w:i/>
          <w:iCs/>
          <w:vertAlign w:val="subscript"/>
        </w:rPr>
        <w:t>u</w:t>
      </w:r>
      <w:r>
        <w:rPr>
          <w:rFonts w:eastAsia="Arial"/>
        </w:rPr>
        <w:t>)</w:t>
      </w:r>
      <w:r w:rsidR="009932F6">
        <w:rPr>
          <w:rFonts w:eastAsia="Arial"/>
        </w:rPr>
        <w:t xml:space="preserve">. </w:t>
      </w:r>
      <w:r>
        <w:rPr>
          <w:rFonts w:eastAsia="Arial"/>
        </w:rPr>
        <w:t xml:space="preserve">Upstream </w:t>
      </w:r>
      <w:r w:rsidR="00FA03CC">
        <w:rPr>
          <w:rFonts w:eastAsia="Arial"/>
        </w:rPr>
        <w:t xml:space="preserve">life cycle </w:t>
      </w:r>
      <w:r>
        <w:rPr>
          <w:rFonts w:eastAsia="Arial"/>
        </w:rPr>
        <w:t>emission</w:t>
      </w:r>
      <w:r w:rsidR="00B05D93">
        <w:rPr>
          <w:rFonts w:eastAsia="Arial"/>
        </w:rPr>
        <w:t xml:space="preserve"> rates</w:t>
      </w:r>
      <w:r>
        <w:rPr>
          <w:rFonts w:eastAsia="Arial"/>
        </w:rPr>
        <w:t xml:space="preserve"> include a variety of energy inputs and emissions</w:t>
      </w:r>
      <w:r w:rsidR="00F11F41">
        <w:rPr>
          <w:rFonts w:eastAsia="Arial"/>
        </w:rPr>
        <w:t>,</w:t>
      </w:r>
      <w:r>
        <w:rPr>
          <w:rFonts w:eastAsia="Arial"/>
        </w:rPr>
        <w:t xml:space="preserve"> including natural gas, petroleum fuels, and electric power</w:t>
      </w:r>
      <w:r w:rsidR="009932F6">
        <w:rPr>
          <w:rFonts w:eastAsia="Arial"/>
        </w:rPr>
        <w:t xml:space="preserve">. </w:t>
      </w:r>
      <w:r>
        <w:rPr>
          <w:rFonts w:eastAsia="Arial"/>
        </w:rPr>
        <w:t>Emission</w:t>
      </w:r>
      <w:r w:rsidR="00B05D93">
        <w:rPr>
          <w:rFonts w:eastAsia="Arial"/>
        </w:rPr>
        <w:t xml:space="preserve"> rate</w:t>
      </w:r>
      <w:r w:rsidR="00937930">
        <w:rPr>
          <w:rFonts w:eastAsia="Arial"/>
        </w:rPr>
        <w:t>s</w:t>
      </w:r>
      <w:r>
        <w:rPr>
          <w:rFonts w:eastAsia="Arial"/>
        </w:rPr>
        <w:t xml:space="preserve"> (</w:t>
      </w:r>
      <w:r w:rsidRPr="0090495D">
        <w:rPr>
          <w:rFonts w:eastAsia="Arial"/>
          <w:b/>
        </w:rPr>
        <w:t>E</w:t>
      </w:r>
      <w:r w:rsidRPr="00644636">
        <w:rPr>
          <w:rFonts w:eastAsia="Arial"/>
          <w:i/>
          <w:iCs/>
          <w:vertAlign w:val="subscript"/>
        </w:rPr>
        <w:t>i</w:t>
      </w:r>
      <w:r>
        <w:rPr>
          <w:rFonts w:eastAsia="Arial"/>
        </w:rPr>
        <w:t>) for each step in the life</w:t>
      </w:r>
      <w:r w:rsidR="00C77C49">
        <w:rPr>
          <w:rFonts w:eastAsia="Arial"/>
        </w:rPr>
        <w:t xml:space="preserve"> </w:t>
      </w:r>
      <w:r>
        <w:rPr>
          <w:rFonts w:eastAsia="Arial"/>
        </w:rPr>
        <w:t>cycle are calculated from the specific energy (S</w:t>
      </w:r>
      <w:r w:rsidRPr="00644636">
        <w:rPr>
          <w:rFonts w:eastAsia="Arial"/>
          <w:i/>
          <w:iCs/>
          <w:vertAlign w:val="subscript"/>
        </w:rPr>
        <w:t>i</w:t>
      </w:r>
      <w:r>
        <w:rPr>
          <w:rFonts w:eastAsia="Arial"/>
        </w:rPr>
        <w:t>), direct emission factor (</w:t>
      </w:r>
      <w:r w:rsidRPr="0090495D">
        <w:rPr>
          <w:rFonts w:eastAsia="Arial"/>
          <w:b/>
        </w:rPr>
        <w:t>EF</w:t>
      </w:r>
      <w:r w:rsidRPr="00644636">
        <w:rPr>
          <w:rFonts w:eastAsia="Arial"/>
          <w:i/>
          <w:iCs/>
          <w:vertAlign w:val="subscript"/>
        </w:rPr>
        <w:t>i</w:t>
      </w:r>
      <w:r>
        <w:rPr>
          <w:rFonts w:eastAsia="Arial"/>
        </w:rPr>
        <w:t>), and upstream emission</w:t>
      </w:r>
      <w:r w:rsidR="00B05D93">
        <w:rPr>
          <w:rFonts w:eastAsia="Arial"/>
        </w:rPr>
        <w:t xml:space="preserve"> rate</w:t>
      </w:r>
      <w:r>
        <w:rPr>
          <w:rFonts w:eastAsia="Arial"/>
        </w:rPr>
        <w:t>s for the step such that:</w:t>
      </w:r>
    </w:p>
    <w:p w14:paraId="71EDAA2B" w14:textId="77777777" w:rsidR="00E61C26" w:rsidRDefault="00E61C26" w:rsidP="00E61C26">
      <w:pPr>
        <w:rPr>
          <w:rFonts w:eastAsia="Arial"/>
        </w:rPr>
      </w:pPr>
    </w:p>
    <w:p w14:paraId="45A62C55" w14:textId="14C5BE74" w:rsidR="00E61C26" w:rsidRDefault="00E61C26" w:rsidP="00A72D9E">
      <w:pPr>
        <w:ind w:firstLine="720"/>
        <w:rPr>
          <w:rFonts w:eastAsia="Arial"/>
          <w:szCs w:val="24"/>
        </w:rPr>
      </w:pPr>
      <w:bookmarkStart w:id="122" w:name="_Ref514762429"/>
      <w:r w:rsidRPr="004C312C">
        <w:rPr>
          <w:rFonts w:eastAsia="Arial"/>
          <w:b/>
          <w:sz w:val="28"/>
          <w:szCs w:val="28"/>
        </w:rPr>
        <w:t>E</w:t>
      </w:r>
      <w:r w:rsidRPr="00644636">
        <w:rPr>
          <w:rFonts w:eastAsia="Arial"/>
          <w:i/>
          <w:iCs/>
          <w:sz w:val="28"/>
          <w:szCs w:val="28"/>
          <w:vertAlign w:val="subscript"/>
        </w:rPr>
        <w:t>i</w:t>
      </w:r>
      <w:r w:rsidRPr="00E61C26">
        <w:rPr>
          <w:rFonts w:eastAsia="Arial"/>
          <w:sz w:val="28"/>
          <w:szCs w:val="28"/>
        </w:rPr>
        <w:t xml:space="preserve"> = </w:t>
      </w:r>
      <w:r w:rsidRPr="00D83144">
        <w:rPr>
          <w:rFonts w:eastAsia="Arial"/>
          <w:sz w:val="28"/>
        </w:rPr>
        <w:t>S</w:t>
      </w:r>
      <w:r w:rsidRPr="00644636">
        <w:rPr>
          <w:rFonts w:eastAsia="Arial"/>
          <w:i/>
          <w:iCs/>
          <w:sz w:val="28"/>
          <w:vertAlign w:val="subscript"/>
        </w:rPr>
        <w:t>i</w:t>
      </w:r>
      <w:r>
        <w:rPr>
          <w:rFonts w:eastAsia="Arial"/>
          <w:sz w:val="28"/>
          <w:szCs w:val="28"/>
        </w:rPr>
        <w:t xml:space="preserve"> </w:t>
      </w:r>
      <w:r w:rsidRPr="00E61C26">
        <w:rPr>
          <w:rFonts w:eastAsia="Arial"/>
          <w:sz w:val="28"/>
          <w:szCs w:val="28"/>
        </w:rPr>
        <w:t xml:space="preserve">× </w:t>
      </w:r>
      <w:r>
        <w:rPr>
          <w:rFonts w:eastAsia="Arial"/>
          <w:sz w:val="28"/>
          <w:szCs w:val="28"/>
        </w:rPr>
        <w:t>(</w:t>
      </w:r>
      <w:r w:rsidRPr="004C312C">
        <w:rPr>
          <w:rFonts w:eastAsia="Arial"/>
          <w:b/>
          <w:sz w:val="28"/>
          <w:szCs w:val="28"/>
        </w:rPr>
        <w:t>EF</w:t>
      </w:r>
      <w:r w:rsidRPr="00644636">
        <w:rPr>
          <w:rFonts w:eastAsia="Arial"/>
          <w:i/>
          <w:iCs/>
          <w:sz w:val="28"/>
          <w:szCs w:val="28"/>
          <w:vertAlign w:val="subscript"/>
        </w:rPr>
        <w:t>i</w:t>
      </w:r>
      <w:r w:rsidRPr="00E61C26">
        <w:rPr>
          <w:rFonts w:eastAsia="Arial"/>
          <w:sz w:val="28"/>
          <w:szCs w:val="28"/>
          <w:vertAlign w:val="subscript"/>
        </w:rPr>
        <w:t xml:space="preserve"> </w:t>
      </w:r>
      <w:r>
        <w:rPr>
          <w:rFonts w:eastAsia="Arial"/>
          <w:sz w:val="28"/>
          <w:szCs w:val="28"/>
        </w:rPr>
        <w:t xml:space="preserve"> +</w:t>
      </w:r>
      <w:r w:rsidRPr="00565BD1">
        <w:rPr>
          <w:rFonts w:eastAsia="Arial"/>
          <w:sz w:val="28"/>
        </w:rPr>
        <w:t xml:space="preserve"> </w:t>
      </w:r>
      <w:r w:rsidRPr="004C312C">
        <w:rPr>
          <w:rFonts w:eastAsia="Arial"/>
          <w:b/>
          <w:sz w:val="28"/>
        </w:rPr>
        <w:t>E</w:t>
      </w:r>
      <w:r w:rsidRPr="00644636">
        <w:rPr>
          <w:rFonts w:eastAsia="Arial"/>
          <w:i/>
          <w:iCs/>
          <w:sz w:val="28"/>
          <w:vertAlign w:val="subscript"/>
        </w:rPr>
        <w:t>ui</w:t>
      </w:r>
      <w:r>
        <w:rPr>
          <w:rFonts w:eastAsia="Arial"/>
          <w:sz w:val="28"/>
        </w:rPr>
        <w:t>)</w:t>
      </w:r>
      <w:r w:rsidR="00731E60">
        <w:rPr>
          <w:rFonts w:eastAsia="Arial"/>
          <w:sz w:val="28"/>
        </w:rPr>
        <w:tab/>
      </w:r>
      <w:r w:rsidR="00731E60">
        <w:rPr>
          <w:rFonts w:eastAsia="Arial"/>
          <w:sz w:val="28"/>
        </w:rPr>
        <w:tab/>
      </w:r>
      <w:r w:rsidR="00731E60">
        <w:rPr>
          <w:rFonts w:eastAsia="Arial"/>
          <w:sz w:val="28"/>
        </w:rPr>
        <w:tab/>
      </w:r>
      <w:r w:rsidR="00731E60">
        <w:rPr>
          <w:rFonts w:eastAsia="Arial"/>
          <w:sz w:val="28"/>
        </w:rPr>
        <w:tab/>
      </w:r>
      <w:r w:rsidR="00731E60">
        <w:rPr>
          <w:rFonts w:eastAsia="Arial"/>
          <w:sz w:val="28"/>
        </w:rPr>
        <w:tab/>
      </w:r>
      <w:r w:rsidR="00731E60">
        <w:rPr>
          <w:rFonts w:eastAsia="Arial"/>
          <w:sz w:val="28"/>
        </w:rPr>
        <w:tab/>
      </w:r>
      <w:r w:rsidR="00731E60">
        <w:rPr>
          <w:rFonts w:eastAsia="Arial"/>
          <w:sz w:val="28"/>
        </w:rPr>
        <w:tab/>
      </w:r>
      <w:r w:rsidR="00731E60">
        <w:rPr>
          <w:rFonts w:eastAsia="Arial"/>
          <w:sz w:val="28"/>
        </w:rPr>
        <w:tab/>
      </w:r>
      <w:r w:rsidR="00731E60" w:rsidRPr="00A72D9E">
        <w:rPr>
          <w:rFonts w:eastAsia="Arial"/>
          <w:szCs w:val="24"/>
        </w:rPr>
        <w:t>(</w:t>
      </w:r>
      <w:r w:rsidR="00A72D9E" w:rsidRPr="00A72D9E">
        <w:rPr>
          <w:szCs w:val="24"/>
        </w:rPr>
        <w:fldChar w:fldCharType="begin"/>
      </w:r>
      <w:r w:rsidR="00A72D9E" w:rsidRPr="00A72D9E">
        <w:rPr>
          <w:szCs w:val="24"/>
        </w:rPr>
        <w:instrText xml:space="preserve"> SEQ Equation \* ARABIC </w:instrText>
      </w:r>
      <w:r w:rsidR="00A72D9E" w:rsidRPr="00A72D9E">
        <w:rPr>
          <w:szCs w:val="24"/>
        </w:rPr>
        <w:fldChar w:fldCharType="separate"/>
      </w:r>
      <w:r w:rsidR="006A0170">
        <w:rPr>
          <w:noProof/>
          <w:szCs w:val="24"/>
        </w:rPr>
        <w:t>1</w:t>
      </w:r>
      <w:r w:rsidR="00A72D9E" w:rsidRPr="00A72D9E">
        <w:rPr>
          <w:szCs w:val="24"/>
        </w:rPr>
        <w:fldChar w:fldCharType="end"/>
      </w:r>
      <w:bookmarkStart w:id="123" w:name="_Ref514762421"/>
      <w:r w:rsidR="00731E60" w:rsidRPr="00A72D9E">
        <w:rPr>
          <w:rFonts w:eastAsia="Arial"/>
          <w:szCs w:val="24"/>
        </w:rPr>
        <w:t>)</w:t>
      </w:r>
      <w:bookmarkEnd w:id="122"/>
      <w:bookmarkEnd w:id="123"/>
    </w:p>
    <w:p w14:paraId="3ECDE537" w14:textId="77777777" w:rsidR="00F11F41" w:rsidRPr="00A72D9E" w:rsidRDefault="00F11F41" w:rsidP="00A72D9E">
      <w:pPr>
        <w:ind w:firstLine="720"/>
        <w:rPr>
          <w:szCs w:val="24"/>
        </w:rPr>
      </w:pPr>
    </w:p>
    <w:p w14:paraId="6F848758" w14:textId="77777777" w:rsidR="00E61C26" w:rsidRDefault="00E61C26" w:rsidP="00E61C26">
      <w:pPr>
        <w:rPr>
          <w:rFonts w:eastAsia="Arial"/>
        </w:rPr>
      </w:pPr>
      <w:r>
        <w:rPr>
          <w:rFonts w:eastAsia="Arial"/>
        </w:rPr>
        <w:t>Where:</w:t>
      </w:r>
    </w:p>
    <w:p w14:paraId="4A492C56" w14:textId="77777777" w:rsidR="00E61C26" w:rsidRDefault="00E61C26" w:rsidP="00F11F41">
      <w:pPr>
        <w:ind w:left="360"/>
        <w:rPr>
          <w:rFonts w:eastAsia="Arial"/>
        </w:rPr>
      </w:pPr>
      <w:r w:rsidRPr="004C312C">
        <w:rPr>
          <w:rFonts w:eastAsia="Arial"/>
          <w:b/>
        </w:rPr>
        <w:t>E</w:t>
      </w:r>
      <w:r w:rsidRPr="00644636">
        <w:rPr>
          <w:rFonts w:eastAsia="Arial"/>
          <w:i/>
          <w:iCs/>
          <w:vertAlign w:val="subscript"/>
        </w:rPr>
        <w:t>i</w:t>
      </w:r>
      <w:r w:rsidRPr="00644636">
        <w:rPr>
          <w:rFonts w:eastAsia="Arial"/>
          <w:i/>
          <w:iCs/>
        </w:rPr>
        <w:t xml:space="preserve"> </w:t>
      </w:r>
      <w:r>
        <w:rPr>
          <w:rFonts w:eastAsia="Arial"/>
        </w:rPr>
        <w:t>= Life Cycle Emission</w:t>
      </w:r>
      <w:r w:rsidR="00F82874">
        <w:rPr>
          <w:rFonts w:eastAsia="Arial"/>
        </w:rPr>
        <w:t xml:space="preserve"> rate</w:t>
      </w:r>
      <w:r>
        <w:rPr>
          <w:rFonts w:eastAsia="Arial"/>
        </w:rPr>
        <w:t xml:space="preserve"> for Step i</w:t>
      </w:r>
    </w:p>
    <w:p w14:paraId="7436B256" w14:textId="77777777" w:rsidR="00E61C26" w:rsidRDefault="00E61C26" w:rsidP="00F11F41">
      <w:pPr>
        <w:ind w:left="360"/>
        <w:rPr>
          <w:rFonts w:eastAsia="Arial"/>
        </w:rPr>
      </w:pPr>
      <w:r w:rsidRPr="004C312C">
        <w:rPr>
          <w:rFonts w:eastAsia="Arial"/>
          <w:b/>
        </w:rPr>
        <w:t>EF</w:t>
      </w:r>
      <w:r w:rsidRPr="00644636">
        <w:rPr>
          <w:rFonts w:eastAsia="Arial"/>
          <w:i/>
          <w:iCs/>
          <w:vertAlign w:val="subscript"/>
        </w:rPr>
        <w:t>i</w:t>
      </w:r>
      <w:r>
        <w:rPr>
          <w:rFonts w:eastAsia="Arial"/>
        </w:rPr>
        <w:t xml:space="preserve"> = Emission Factor for Step I, for each type of equipment and fuel</w:t>
      </w:r>
    </w:p>
    <w:p w14:paraId="716477F0" w14:textId="77777777" w:rsidR="00E61C26" w:rsidRDefault="00E61C26" w:rsidP="00F11F41">
      <w:pPr>
        <w:ind w:left="360"/>
        <w:rPr>
          <w:rFonts w:eastAsia="Arial"/>
        </w:rPr>
      </w:pPr>
      <w:r>
        <w:rPr>
          <w:rFonts w:eastAsia="Arial"/>
        </w:rPr>
        <w:t>S</w:t>
      </w:r>
      <w:r w:rsidR="00F71D92" w:rsidRPr="00644636">
        <w:rPr>
          <w:rFonts w:eastAsia="Arial"/>
          <w:i/>
          <w:iCs/>
          <w:vertAlign w:val="subscript"/>
        </w:rPr>
        <w:t>i</w:t>
      </w:r>
      <w:r w:rsidRPr="00644636">
        <w:rPr>
          <w:rFonts w:eastAsia="Arial"/>
          <w:i/>
          <w:iCs/>
        </w:rPr>
        <w:t xml:space="preserve"> </w:t>
      </w:r>
      <w:r>
        <w:rPr>
          <w:rFonts w:eastAsia="Arial"/>
        </w:rPr>
        <w:t>= Specific Energy for Step i</w:t>
      </w:r>
    </w:p>
    <w:p w14:paraId="016920A3" w14:textId="4DB342D5" w:rsidR="00126FF0" w:rsidRDefault="00E61C26" w:rsidP="00F11F41">
      <w:pPr>
        <w:ind w:left="360"/>
        <w:rPr>
          <w:rFonts w:eastAsia="Arial"/>
        </w:rPr>
      </w:pPr>
      <w:r w:rsidRPr="004C312C">
        <w:rPr>
          <w:rFonts w:eastAsia="Arial"/>
          <w:b/>
        </w:rPr>
        <w:t>E</w:t>
      </w:r>
      <w:r w:rsidRPr="00644636">
        <w:rPr>
          <w:rFonts w:eastAsia="Arial"/>
          <w:i/>
          <w:iCs/>
          <w:vertAlign w:val="subscript"/>
        </w:rPr>
        <w:t>ui</w:t>
      </w:r>
      <w:r>
        <w:rPr>
          <w:rFonts w:eastAsia="Arial"/>
        </w:rPr>
        <w:t xml:space="preserve"> = Upstream</w:t>
      </w:r>
      <w:r w:rsidR="00B05D93">
        <w:rPr>
          <w:rFonts w:eastAsia="Arial"/>
        </w:rPr>
        <w:t xml:space="preserve"> life cycle</w:t>
      </w:r>
      <w:r>
        <w:rPr>
          <w:rFonts w:eastAsia="Arial"/>
        </w:rPr>
        <w:t xml:space="preserve"> emission</w:t>
      </w:r>
      <w:r w:rsidR="00B05D93">
        <w:rPr>
          <w:rFonts w:eastAsia="Arial"/>
        </w:rPr>
        <w:t xml:space="preserve"> rate</w:t>
      </w:r>
      <w:r>
        <w:rPr>
          <w:rFonts w:eastAsia="Arial"/>
        </w:rPr>
        <w:t xml:space="preserve"> for fuel i</w:t>
      </w:r>
    </w:p>
    <w:p w14:paraId="56100481" w14:textId="09FAFCE2" w:rsidR="00E61C26" w:rsidRDefault="00E61C26" w:rsidP="00F11F41">
      <w:pPr>
        <w:ind w:left="360"/>
        <w:rPr>
          <w:rFonts w:eastAsia="Arial"/>
        </w:rPr>
      </w:pPr>
      <w:r>
        <w:rPr>
          <w:rFonts w:eastAsia="Arial"/>
        </w:rPr>
        <w:t>Typically, GHG calculations are tracked on a specific energy basis</w:t>
      </w:r>
      <w:r w:rsidR="001933E5" w:rsidRPr="003B0B32">
        <w:rPr>
          <w:rStyle w:val="FootnoteReference"/>
          <w:rFonts w:eastAsia="Arial"/>
        </w:rPr>
        <w:footnoteReference w:id="11"/>
      </w:r>
      <w:r w:rsidR="009932F6">
        <w:rPr>
          <w:rFonts w:eastAsia="Arial"/>
        </w:rPr>
        <w:t xml:space="preserve">. </w:t>
      </w:r>
      <w:r>
        <w:rPr>
          <w:rFonts w:eastAsia="Arial"/>
        </w:rPr>
        <w:t>For example, the term S</w:t>
      </w:r>
      <w:r w:rsidRPr="00E61C26">
        <w:rPr>
          <w:rFonts w:eastAsia="Arial"/>
          <w:vertAlign w:val="subscript"/>
        </w:rPr>
        <w:t>i</w:t>
      </w:r>
      <w:r>
        <w:rPr>
          <w:rFonts w:eastAsia="Arial"/>
        </w:rPr>
        <w:t xml:space="preserve"> for natural gas use is represented in </w:t>
      </w:r>
      <w:r w:rsidR="00D23B67">
        <w:rPr>
          <w:rFonts w:eastAsia="Arial"/>
        </w:rPr>
        <w:t>MM</w:t>
      </w:r>
      <w:r>
        <w:rPr>
          <w:rFonts w:eastAsia="Arial"/>
        </w:rPr>
        <w:t xml:space="preserve">Btu/tonne of </w:t>
      </w:r>
      <w:r w:rsidR="00644636">
        <w:rPr>
          <w:rFonts w:eastAsia="Arial"/>
        </w:rPr>
        <w:t>woody biomass</w:t>
      </w:r>
      <w:r>
        <w:rPr>
          <w:rFonts w:eastAsia="Arial"/>
        </w:rPr>
        <w:t xml:space="preserve"> in this </w:t>
      </w:r>
      <w:r w:rsidR="00F90A80">
        <w:rPr>
          <w:rFonts w:eastAsia="Arial"/>
        </w:rPr>
        <w:t>Study</w:t>
      </w:r>
      <w:r w:rsidR="009932F6">
        <w:rPr>
          <w:rFonts w:eastAsia="Arial"/>
        </w:rPr>
        <w:t xml:space="preserve">. </w:t>
      </w:r>
      <w:r>
        <w:rPr>
          <w:rFonts w:eastAsia="Arial"/>
        </w:rPr>
        <w:t xml:space="preserve">The emission factor </w:t>
      </w:r>
      <w:r w:rsidR="00731E60">
        <w:rPr>
          <w:rFonts w:eastAsia="Arial"/>
        </w:rPr>
        <w:t>(</w:t>
      </w:r>
      <w:r w:rsidR="00731E60" w:rsidRPr="001933E5">
        <w:rPr>
          <w:rFonts w:eastAsia="Arial"/>
          <w:b/>
        </w:rPr>
        <w:t>EF</w:t>
      </w:r>
      <w:r w:rsidR="00731E60">
        <w:rPr>
          <w:rFonts w:eastAsia="Arial"/>
        </w:rPr>
        <w:t xml:space="preserve">) </w:t>
      </w:r>
      <w:r>
        <w:rPr>
          <w:rFonts w:eastAsia="Arial"/>
        </w:rPr>
        <w:t>depends upon the carbon content of fuel as well as CH</w:t>
      </w:r>
      <w:r w:rsidRPr="00E61C26">
        <w:rPr>
          <w:rFonts w:eastAsia="Arial"/>
          <w:vertAlign w:val="subscript"/>
        </w:rPr>
        <w:t>4</w:t>
      </w:r>
      <w:r>
        <w:rPr>
          <w:rFonts w:eastAsia="Arial"/>
        </w:rPr>
        <w:t xml:space="preserve"> and N</w:t>
      </w:r>
      <w:r w:rsidRPr="00E61C26">
        <w:rPr>
          <w:rFonts w:eastAsia="Arial"/>
          <w:vertAlign w:val="subscript"/>
        </w:rPr>
        <w:t>2</w:t>
      </w:r>
      <w:r>
        <w:rPr>
          <w:rFonts w:eastAsia="Arial"/>
        </w:rPr>
        <w:t>O emissions for the type of equipment</w:t>
      </w:r>
      <w:r w:rsidR="009932F6">
        <w:rPr>
          <w:rFonts w:eastAsia="Arial"/>
        </w:rPr>
        <w:t xml:space="preserve">. </w:t>
      </w:r>
      <w:r>
        <w:rPr>
          <w:rFonts w:eastAsia="Arial"/>
        </w:rPr>
        <w:t>For electric power, the term EF is zero but upstream emissions are calculated using the same principles</w:t>
      </w:r>
      <w:r w:rsidR="009932F6">
        <w:rPr>
          <w:rFonts w:eastAsia="Arial"/>
        </w:rPr>
        <w:t xml:space="preserve">. </w:t>
      </w:r>
      <w:r w:rsidR="004C312C">
        <w:rPr>
          <w:rFonts w:eastAsia="Arial"/>
        </w:rPr>
        <w:t xml:space="preserve">The terms </w:t>
      </w:r>
      <w:r w:rsidR="004C312C" w:rsidRPr="001175D9">
        <w:rPr>
          <w:rFonts w:eastAsia="Arial"/>
          <w:b/>
        </w:rPr>
        <w:t>EF</w:t>
      </w:r>
      <w:r w:rsidR="004C312C">
        <w:rPr>
          <w:rFonts w:eastAsia="Arial"/>
        </w:rPr>
        <w:t xml:space="preserve"> and </w:t>
      </w:r>
      <w:r w:rsidR="004C312C" w:rsidRPr="001175D9">
        <w:rPr>
          <w:rFonts w:eastAsia="Arial"/>
          <w:b/>
        </w:rPr>
        <w:t>E</w:t>
      </w:r>
      <w:r w:rsidR="004C312C">
        <w:rPr>
          <w:rFonts w:eastAsia="Arial"/>
        </w:rPr>
        <w:t xml:space="preserve"> represent a data array that includes CO</w:t>
      </w:r>
      <w:r w:rsidR="004C312C" w:rsidRPr="004C312C">
        <w:rPr>
          <w:rFonts w:eastAsia="Arial"/>
          <w:vertAlign w:val="subscript"/>
        </w:rPr>
        <w:t>2</w:t>
      </w:r>
      <w:r w:rsidR="004C312C">
        <w:rPr>
          <w:rFonts w:eastAsia="Arial"/>
        </w:rPr>
        <w:t>, CH</w:t>
      </w:r>
      <w:r w:rsidR="004C312C" w:rsidRPr="004C312C">
        <w:rPr>
          <w:rFonts w:eastAsia="Arial"/>
          <w:vertAlign w:val="subscript"/>
        </w:rPr>
        <w:t>4</w:t>
      </w:r>
      <w:r w:rsidR="004C312C">
        <w:rPr>
          <w:rFonts w:eastAsia="Arial"/>
        </w:rPr>
        <w:t xml:space="preserve"> and N</w:t>
      </w:r>
      <w:r w:rsidR="004C312C" w:rsidRPr="004C312C">
        <w:rPr>
          <w:rFonts w:eastAsia="Arial"/>
          <w:vertAlign w:val="subscript"/>
        </w:rPr>
        <w:t>2</w:t>
      </w:r>
      <w:r w:rsidR="004C312C">
        <w:rPr>
          <w:rFonts w:eastAsia="Arial"/>
        </w:rPr>
        <w:t>O emissions.</w:t>
      </w:r>
      <w:r w:rsidR="004B7236">
        <w:rPr>
          <w:rFonts w:eastAsia="Arial"/>
        </w:rPr>
        <w:t xml:space="preserve"> </w:t>
      </w:r>
    </w:p>
    <w:p w14:paraId="3F899DC2" w14:textId="77777777" w:rsidR="00731E60" w:rsidRDefault="00731E60" w:rsidP="00E61C26">
      <w:pPr>
        <w:rPr>
          <w:rFonts w:eastAsia="Arial"/>
        </w:rPr>
      </w:pPr>
    </w:p>
    <w:p w14:paraId="2BAE29A7" w14:textId="4FE03A48" w:rsidR="00D67A53" w:rsidRDefault="00731E60" w:rsidP="00D815FE">
      <w:pPr>
        <w:rPr>
          <w:rFonts w:eastAsia="Arial"/>
        </w:rPr>
      </w:pPr>
      <w:r>
        <w:rPr>
          <w:rFonts w:eastAsia="Arial"/>
        </w:rPr>
        <w:t>Upstream</w:t>
      </w:r>
      <w:r w:rsidR="00B05D93">
        <w:rPr>
          <w:rFonts w:eastAsia="Arial"/>
        </w:rPr>
        <w:t xml:space="preserve"> life cycle</w:t>
      </w:r>
      <w:r>
        <w:rPr>
          <w:rFonts w:eastAsia="Arial"/>
        </w:rPr>
        <w:t xml:space="preserve"> emission</w:t>
      </w:r>
      <w:r w:rsidR="00B05D93">
        <w:rPr>
          <w:rFonts w:eastAsia="Arial"/>
        </w:rPr>
        <w:t xml:space="preserve"> rate</w:t>
      </w:r>
      <w:r>
        <w:rPr>
          <w:rFonts w:eastAsia="Arial"/>
        </w:rPr>
        <w:t xml:space="preserve"> (</w:t>
      </w:r>
      <w:r w:rsidRPr="004C312C">
        <w:rPr>
          <w:rFonts w:eastAsia="Arial"/>
          <w:b/>
        </w:rPr>
        <w:t>E</w:t>
      </w:r>
      <w:r w:rsidRPr="00731E60">
        <w:rPr>
          <w:rFonts w:eastAsia="Arial"/>
          <w:vertAlign w:val="subscript"/>
        </w:rPr>
        <w:t>u</w:t>
      </w:r>
      <w:r>
        <w:rPr>
          <w:rFonts w:eastAsia="Arial"/>
        </w:rPr>
        <w:t>) depend</w:t>
      </w:r>
      <w:r w:rsidR="00F11F41">
        <w:rPr>
          <w:rFonts w:eastAsia="Arial"/>
        </w:rPr>
        <w:t>s</w:t>
      </w:r>
      <w:r>
        <w:rPr>
          <w:rFonts w:eastAsia="Arial"/>
        </w:rPr>
        <w:t xml:space="preserve"> on the energy inputs and emissions for each fuel or material</w:t>
      </w:r>
      <w:r w:rsidR="00F11F41">
        <w:rPr>
          <w:rFonts w:eastAsia="Arial"/>
        </w:rPr>
        <w:t>,</w:t>
      </w:r>
      <w:r>
        <w:rPr>
          <w:rFonts w:eastAsia="Arial"/>
        </w:rPr>
        <w:t xml:space="preserve"> and are calculated in the same manner as shown in Equation 1</w:t>
      </w:r>
      <w:r w:rsidR="009932F6">
        <w:rPr>
          <w:rFonts w:eastAsia="Arial"/>
        </w:rPr>
        <w:t xml:space="preserve">. </w:t>
      </w:r>
      <w:r>
        <w:rPr>
          <w:rFonts w:eastAsia="Arial"/>
        </w:rPr>
        <w:t xml:space="preserve">Upstream </w:t>
      </w:r>
      <w:r w:rsidR="007D63B9">
        <w:rPr>
          <w:rFonts w:eastAsia="Arial"/>
        </w:rPr>
        <w:t>emissions</w:t>
      </w:r>
      <w:r>
        <w:rPr>
          <w:rFonts w:eastAsia="Arial"/>
        </w:rPr>
        <w:t xml:space="preserve"> for this </w:t>
      </w:r>
      <w:r w:rsidR="00F90A80">
        <w:rPr>
          <w:rFonts w:eastAsia="Arial"/>
        </w:rPr>
        <w:t>Study</w:t>
      </w:r>
      <w:r>
        <w:rPr>
          <w:rFonts w:eastAsia="Arial"/>
        </w:rPr>
        <w:t xml:space="preserve"> are calculated using the GREET model with inputs described in Section </w:t>
      </w:r>
      <w:r>
        <w:rPr>
          <w:rFonts w:eastAsia="Arial"/>
        </w:rPr>
        <w:fldChar w:fldCharType="begin"/>
      </w:r>
      <w:r>
        <w:rPr>
          <w:rFonts w:eastAsia="Arial"/>
        </w:rPr>
        <w:instrText xml:space="preserve"> REF _Ref512436198 \r \h </w:instrText>
      </w:r>
      <w:r>
        <w:rPr>
          <w:rFonts w:eastAsia="Arial"/>
        </w:rPr>
      </w:r>
      <w:r>
        <w:rPr>
          <w:rFonts w:eastAsia="Arial"/>
        </w:rPr>
        <w:fldChar w:fldCharType="separate"/>
      </w:r>
      <w:r w:rsidR="006A0170">
        <w:rPr>
          <w:rFonts w:eastAsia="Arial"/>
        </w:rPr>
        <w:t>2.3</w:t>
      </w:r>
      <w:r>
        <w:rPr>
          <w:rFonts w:eastAsia="Arial"/>
        </w:rPr>
        <w:fldChar w:fldCharType="end"/>
      </w:r>
      <w:r>
        <w:rPr>
          <w:rFonts w:eastAsia="Arial"/>
        </w:rPr>
        <w:t>.</w:t>
      </w:r>
    </w:p>
    <w:p w14:paraId="43C380F7" w14:textId="77777777" w:rsidR="00605171" w:rsidRDefault="00605171" w:rsidP="00605171">
      <w:pPr>
        <w:pStyle w:val="Heading4"/>
        <w:rPr>
          <w:rFonts w:eastAsia="Arial"/>
        </w:rPr>
      </w:pPr>
      <w:r>
        <w:rPr>
          <w:rFonts w:eastAsia="Arial"/>
        </w:rPr>
        <w:t>Carbon Balance</w:t>
      </w:r>
    </w:p>
    <w:p w14:paraId="207D39E0" w14:textId="1EF9670D" w:rsidR="004A301D" w:rsidRPr="004A301D" w:rsidRDefault="004A301D" w:rsidP="00605171">
      <w:pPr>
        <w:rPr>
          <w:rFonts w:eastAsia="Arial"/>
          <w:u w:val="single"/>
        </w:rPr>
      </w:pPr>
      <w:r w:rsidRPr="004A301D">
        <w:rPr>
          <w:rFonts w:eastAsia="Arial"/>
          <w:u w:val="single"/>
        </w:rPr>
        <w:t>Carbon Balance in GREET</w:t>
      </w:r>
    </w:p>
    <w:p w14:paraId="6C2D45CC" w14:textId="5D0AB135" w:rsidR="00605171" w:rsidRDefault="00605171" w:rsidP="00605171">
      <w:pPr>
        <w:rPr>
          <w:rFonts w:eastAsia="Arial"/>
        </w:rPr>
      </w:pPr>
      <w:r>
        <w:rPr>
          <w:rFonts w:eastAsia="Arial"/>
        </w:rPr>
        <w:t>The carbon balance for biofuels is well documented with the treatment of biofuels under the RFS2 and LCFS.  Short cycle carbon is absorbed</w:t>
      </w:r>
      <w:r w:rsidR="00F11F41">
        <w:rPr>
          <w:rFonts w:eastAsia="Arial"/>
        </w:rPr>
        <w:t xml:space="preserve"> from the atmosphere</w:t>
      </w:r>
      <w:r>
        <w:rPr>
          <w:rFonts w:eastAsia="Arial"/>
        </w:rPr>
        <w:t xml:space="preserve"> by </w:t>
      </w:r>
      <w:r w:rsidR="000B5573">
        <w:rPr>
          <w:rFonts w:eastAsia="Arial"/>
        </w:rPr>
        <w:t>living plant biomass</w:t>
      </w:r>
      <w:r>
        <w:rPr>
          <w:rFonts w:eastAsia="Arial"/>
        </w:rPr>
        <w:t xml:space="preserve"> </w:t>
      </w:r>
      <w:r w:rsidR="00F11F41">
        <w:rPr>
          <w:rFonts w:eastAsia="Arial"/>
        </w:rPr>
        <w:t xml:space="preserve">and converted to </w:t>
      </w:r>
      <w:r w:rsidR="00CC2570">
        <w:rPr>
          <w:rFonts w:eastAsia="Arial"/>
        </w:rPr>
        <w:t>cellulose</w:t>
      </w:r>
      <w:r>
        <w:rPr>
          <w:rFonts w:eastAsia="Arial"/>
        </w:rPr>
        <w:t xml:space="preserve"> </w:t>
      </w:r>
      <w:r w:rsidR="00F11F41">
        <w:rPr>
          <w:rFonts w:eastAsia="Arial"/>
        </w:rPr>
        <w:t xml:space="preserve">that is </w:t>
      </w:r>
      <w:r>
        <w:rPr>
          <w:rFonts w:eastAsia="Arial"/>
        </w:rPr>
        <w:t xml:space="preserve">used to produce </w:t>
      </w:r>
      <w:r w:rsidR="00CC2570">
        <w:rPr>
          <w:rFonts w:eastAsia="Arial"/>
        </w:rPr>
        <w:t>biofuels</w:t>
      </w:r>
      <w:r w:rsidR="00914E67">
        <w:rPr>
          <w:rFonts w:eastAsia="Arial"/>
        </w:rPr>
        <w:t>,</w:t>
      </w:r>
      <w:r w:rsidR="00CC2570">
        <w:rPr>
          <w:rFonts w:eastAsia="Arial"/>
        </w:rPr>
        <w:t xml:space="preserve"> </w:t>
      </w:r>
      <w:r w:rsidR="005F1C7F">
        <w:rPr>
          <w:rFonts w:eastAsia="Arial"/>
        </w:rPr>
        <w:t>which are combusted, releasing</w:t>
      </w:r>
      <w:r w:rsidR="00CC2570">
        <w:rPr>
          <w:rFonts w:eastAsia="Arial"/>
        </w:rPr>
        <w:t xml:space="preserve"> </w:t>
      </w:r>
      <w:r>
        <w:rPr>
          <w:rFonts w:eastAsia="Arial"/>
        </w:rPr>
        <w:t>CO</w:t>
      </w:r>
      <w:r w:rsidRPr="00CC2570">
        <w:rPr>
          <w:rFonts w:eastAsia="Arial"/>
          <w:vertAlign w:val="subscript"/>
        </w:rPr>
        <w:t>2</w:t>
      </w:r>
      <w:r w:rsidR="005F1C7F">
        <w:rPr>
          <w:rFonts w:eastAsia="Arial"/>
          <w:vertAlign w:val="subscript"/>
        </w:rPr>
        <w:t xml:space="preserve"> </w:t>
      </w:r>
      <w:r w:rsidR="005F1C7F">
        <w:rPr>
          <w:rFonts w:eastAsia="Arial"/>
        </w:rPr>
        <w:t>to the atmosphere</w:t>
      </w:r>
      <w:r>
        <w:rPr>
          <w:rFonts w:eastAsia="Arial"/>
        </w:rPr>
        <w:t>. The net carbon flux is accounted for through the analysis of indirect land use conversion (ILUC)</w:t>
      </w:r>
      <w:r w:rsidR="00CC2570">
        <w:rPr>
          <w:rFonts w:eastAsia="Arial"/>
        </w:rPr>
        <w:t xml:space="preserve"> </w:t>
      </w:r>
      <w:r w:rsidR="005F1C7F">
        <w:rPr>
          <w:rFonts w:eastAsia="Arial"/>
        </w:rPr>
        <w:t>associated with harvested biomass</w:t>
      </w:r>
      <w:r w:rsidR="00CC2570">
        <w:rPr>
          <w:rFonts w:eastAsia="Arial"/>
        </w:rPr>
        <w:t>. T</w:t>
      </w:r>
      <w:r>
        <w:rPr>
          <w:rFonts w:eastAsia="Arial"/>
        </w:rPr>
        <w:t xml:space="preserve">herefore, </w:t>
      </w:r>
      <w:r w:rsidR="005F1C7F">
        <w:rPr>
          <w:rFonts w:eastAsia="Arial"/>
        </w:rPr>
        <w:t xml:space="preserve">both ethanol or home heating oil (HHO) derived from </w:t>
      </w:r>
      <w:r>
        <w:rPr>
          <w:rFonts w:eastAsia="Arial"/>
        </w:rPr>
        <w:t>c</w:t>
      </w:r>
      <w:r w:rsidR="00CC2570">
        <w:rPr>
          <w:rFonts w:eastAsia="Arial"/>
        </w:rPr>
        <w:t>ellulosic biomass</w:t>
      </w:r>
      <w:r w:rsidR="00914E67">
        <w:rPr>
          <w:rFonts w:eastAsia="Arial"/>
        </w:rPr>
        <w:t xml:space="preserve"> conversion</w:t>
      </w:r>
      <w:r w:rsidR="005F1C7F">
        <w:rPr>
          <w:rFonts w:eastAsia="Arial"/>
        </w:rPr>
        <w:t xml:space="preserve">, </w:t>
      </w:r>
      <w:r>
        <w:rPr>
          <w:rFonts w:eastAsia="Arial"/>
        </w:rPr>
        <w:t xml:space="preserve">are treated as carbon neutral fuels.   </w:t>
      </w:r>
    </w:p>
    <w:p w14:paraId="1FDB8B0A" w14:textId="77777777" w:rsidR="00605171" w:rsidRDefault="00605171" w:rsidP="00605171">
      <w:pPr>
        <w:rPr>
          <w:rFonts w:eastAsia="Arial"/>
        </w:rPr>
      </w:pPr>
    </w:p>
    <w:p w14:paraId="18E9916B" w14:textId="474B964A" w:rsidR="00263902" w:rsidRDefault="00605171" w:rsidP="0084312E">
      <w:pPr>
        <w:rPr>
          <w:rFonts w:eastAsia="Arial"/>
        </w:rPr>
      </w:pPr>
      <w:r>
        <w:rPr>
          <w:rFonts w:eastAsia="Arial"/>
        </w:rPr>
        <w:t>In contrast, fossil fuel-</w:t>
      </w:r>
      <w:r w:rsidRPr="00E55689">
        <w:rPr>
          <w:rFonts w:eastAsia="Arial"/>
        </w:rPr>
        <w:t xml:space="preserve">based products utilize carbon that has been stored underground for </w:t>
      </w:r>
      <w:r w:rsidR="00671F5F">
        <w:rPr>
          <w:rFonts w:eastAsia="Arial"/>
        </w:rPr>
        <w:t>m</w:t>
      </w:r>
      <w:r w:rsidRPr="00E55689">
        <w:rPr>
          <w:rFonts w:eastAsia="Arial"/>
        </w:rPr>
        <w:t>illions of years</w:t>
      </w:r>
      <w:r w:rsidR="0084312E">
        <w:rPr>
          <w:rFonts w:eastAsia="Arial"/>
        </w:rPr>
        <w:t xml:space="preserve"> (</w:t>
      </w:r>
      <w:r w:rsidR="0084312E" w:rsidRPr="0084312E">
        <w:rPr>
          <w:rFonts w:eastAsia="Arial"/>
        </w:rPr>
        <w:fldChar w:fldCharType="begin"/>
      </w:r>
      <w:r w:rsidR="0084312E" w:rsidRPr="0084312E">
        <w:rPr>
          <w:rFonts w:eastAsia="Arial"/>
        </w:rPr>
        <w:instrText xml:space="preserve"> REF _Ref44429625 \h  \* MERGEFORMAT </w:instrText>
      </w:r>
      <w:r w:rsidR="0084312E" w:rsidRPr="0084312E">
        <w:rPr>
          <w:rFonts w:eastAsia="Arial"/>
        </w:rPr>
      </w:r>
      <w:r w:rsidR="0084312E" w:rsidRPr="0084312E">
        <w:rPr>
          <w:rFonts w:eastAsia="Arial"/>
        </w:rPr>
        <w:fldChar w:fldCharType="separate"/>
      </w:r>
      <w:r w:rsidR="006A0170" w:rsidRPr="006A0170">
        <w:t xml:space="preserve">Figure </w:t>
      </w:r>
      <w:r w:rsidR="006A0170" w:rsidRPr="006A0170">
        <w:rPr>
          <w:noProof/>
        </w:rPr>
        <w:t>9</w:t>
      </w:r>
      <w:r w:rsidR="0084312E" w:rsidRPr="0084312E">
        <w:rPr>
          <w:rFonts w:eastAsia="Arial"/>
        </w:rPr>
        <w:fldChar w:fldCharType="end"/>
      </w:r>
      <w:r w:rsidR="0084312E">
        <w:rPr>
          <w:rFonts w:eastAsia="Arial"/>
        </w:rPr>
        <w:t>)</w:t>
      </w:r>
      <w:r w:rsidRPr="0084312E">
        <w:rPr>
          <w:rFonts w:eastAsia="Arial"/>
        </w:rPr>
        <w:t>.</w:t>
      </w:r>
      <w:r w:rsidRPr="004A301D">
        <w:rPr>
          <w:rFonts w:eastAsia="Arial"/>
        </w:rPr>
        <w:t xml:space="preserve"> With the accounting system in GREET, fermentation emissions are calculated as net zero. The emissions from fuel combustion for </w:t>
      </w:r>
      <w:r w:rsidR="0084312E">
        <w:rPr>
          <w:rFonts w:eastAsia="Arial"/>
        </w:rPr>
        <w:t xml:space="preserve">most liquid fuels, including HHO, </w:t>
      </w:r>
      <w:r w:rsidRPr="004A301D">
        <w:rPr>
          <w:rFonts w:eastAsia="Arial"/>
        </w:rPr>
        <w:t>are</w:t>
      </w:r>
      <w:r w:rsidR="0084312E">
        <w:rPr>
          <w:rFonts w:eastAsia="Arial"/>
        </w:rPr>
        <w:t xml:space="preserve"> </w:t>
      </w:r>
      <w:r w:rsidRPr="004A301D">
        <w:rPr>
          <w:rFonts w:eastAsia="Arial"/>
        </w:rPr>
        <w:t xml:space="preserve">comparable at </w:t>
      </w:r>
      <w:r w:rsidRPr="0084312E">
        <w:rPr>
          <w:rFonts w:eastAsia="Arial"/>
        </w:rPr>
        <w:t>7</w:t>
      </w:r>
      <w:r w:rsidR="0084312E" w:rsidRPr="0084312E">
        <w:rPr>
          <w:rFonts w:eastAsia="Arial"/>
        </w:rPr>
        <w:t>2</w:t>
      </w:r>
      <w:r w:rsidRPr="004A301D">
        <w:rPr>
          <w:rFonts w:eastAsia="Arial"/>
        </w:rPr>
        <w:t xml:space="preserve"> g CO</w:t>
      </w:r>
      <w:r w:rsidRPr="001C0368">
        <w:rPr>
          <w:rFonts w:eastAsia="Arial"/>
          <w:vertAlign w:val="subscript"/>
        </w:rPr>
        <w:t>2</w:t>
      </w:r>
      <w:r w:rsidRPr="004A301D">
        <w:rPr>
          <w:rFonts w:eastAsia="Arial"/>
        </w:rPr>
        <w:t>/MJ;</w:t>
      </w:r>
      <w:r>
        <w:rPr>
          <w:rFonts w:eastAsia="Arial"/>
        </w:rPr>
        <w:t xml:space="preserve"> however, the short cycle carbon is not included in the WTW reporting for the RFS2, LCFS, and</w:t>
      </w:r>
      <w:r w:rsidR="00AA29B1">
        <w:rPr>
          <w:rFonts w:eastAsia="Arial"/>
        </w:rPr>
        <w:t xml:space="preserve"> the Renewable Energy Directive</w:t>
      </w:r>
      <w:r>
        <w:rPr>
          <w:rFonts w:eastAsia="Arial"/>
        </w:rPr>
        <w:t xml:space="preserve"> </w:t>
      </w:r>
      <w:r w:rsidR="00AA29B1">
        <w:rPr>
          <w:rFonts w:eastAsia="Arial"/>
        </w:rPr>
        <w:t>(</w:t>
      </w:r>
      <w:r>
        <w:rPr>
          <w:rFonts w:eastAsia="Arial"/>
        </w:rPr>
        <w:t>RED</w:t>
      </w:r>
      <w:r w:rsidR="00AA29B1">
        <w:rPr>
          <w:rFonts w:eastAsia="Arial"/>
        </w:rPr>
        <w:t>)</w:t>
      </w:r>
      <w:r>
        <w:rPr>
          <w:rFonts w:eastAsia="Arial"/>
        </w:rPr>
        <w:t>.</w:t>
      </w:r>
      <w:r w:rsidR="0084312E">
        <w:rPr>
          <w:rFonts w:eastAsia="Arial"/>
        </w:rPr>
        <w:t xml:space="preserve"> </w:t>
      </w:r>
      <w:r w:rsidR="00263902">
        <w:rPr>
          <w:rFonts w:eastAsia="Arial"/>
        </w:rPr>
        <w:t xml:space="preserve">The carbon factor </w:t>
      </w:r>
      <w:r w:rsidR="0084312E">
        <w:rPr>
          <w:rFonts w:eastAsia="Arial"/>
        </w:rPr>
        <w:t xml:space="preserve">for natural gas </w:t>
      </w:r>
      <w:r w:rsidR="005F1C7F">
        <w:rPr>
          <w:rFonts w:eastAsia="Arial"/>
        </w:rPr>
        <w:t>(55 g</w:t>
      </w:r>
      <w:r w:rsidR="005F1C7F" w:rsidRPr="005F1C7F">
        <w:rPr>
          <w:rFonts w:eastAsia="Arial"/>
        </w:rPr>
        <w:t xml:space="preserve"> </w:t>
      </w:r>
      <w:r w:rsidR="005F1C7F" w:rsidRPr="004A301D">
        <w:rPr>
          <w:rFonts w:eastAsia="Arial"/>
        </w:rPr>
        <w:t>CO</w:t>
      </w:r>
      <w:r w:rsidR="005F1C7F" w:rsidRPr="001C0368">
        <w:rPr>
          <w:rFonts w:eastAsia="Arial"/>
          <w:vertAlign w:val="subscript"/>
        </w:rPr>
        <w:t>2</w:t>
      </w:r>
      <w:r w:rsidR="005F1C7F">
        <w:rPr>
          <w:rFonts w:eastAsia="Arial"/>
        </w:rPr>
        <w:t xml:space="preserve">/MJ), </w:t>
      </w:r>
      <w:r w:rsidR="0084312E">
        <w:rPr>
          <w:rFonts w:eastAsia="Arial"/>
        </w:rPr>
        <w:t>is lower</w:t>
      </w:r>
      <w:r w:rsidR="005F1C7F">
        <w:rPr>
          <w:rFonts w:eastAsia="Arial"/>
        </w:rPr>
        <w:t xml:space="preserve"> than for HHO,</w:t>
      </w:r>
      <w:r w:rsidR="0084312E">
        <w:rPr>
          <w:rFonts w:eastAsia="Arial"/>
        </w:rPr>
        <w:t xml:space="preserve"> and </w:t>
      </w:r>
      <w:r w:rsidR="00263902">
        <w:rPr>
          <w:rFonts w:eastAsia="Arial"/>
        </w:rPr>
        <w:t>for wood</w:t>
      </w:r>
      <w:r w:rsidR="00AA29B1">
        <w:rPr>
          <w:rFonts w:eastAsia="Arial"/>
        </w:rPr>
        <w:t>, it</w:t>
      </w:r>
      <w:r w:rsidR="00263902">
        <w:rPr>
          <w:rFonts w:eastAsia="Arial"/>
        </w:rPr>
        <w:t xml:space="preserve"> </w:t>
      </w:r>
      <w:r w:rsidR="00CC2570">
        <w:rPr>
          <w:rFonts w:eastAsia="Arial"/>
        </w:rPr>
        <w:t>range</w:t>
      </w:r>
      <w:r w:rsidR="00AA29B1">
        <w:rPr>
          <w:rFonts w:eastAsia="Arial"/>
        </w:rPr>
        <w:t>s</w:t>
      </w:r>
      <w:r w:rsidR="00CC2570">
        <w:rPr>
          <w:rFonts w:eastAsia="Arial"/>
        </w:rPr>
        <w:t xml:space="preserve"> from </w:t>
      </w:r>
      <w:r w:rsidR="0084312E">
        <w:rPr>
          <w:rFonts w:eastAsia="Arial"/>
        </w:rPr>
        <w:t>90</w:t>
      </w:r>
      <w:r w:rsidR="00CC2570">
        <w:rPr>
          <w:rFonts w:eastAsia="Arial"/>
        </w:rPr>
        <w:t xml:space="preserve"> to 95</w:t>
      </w:r>
      <w:r w:rsidR="0084312E">
        <w:rPr>
          <w:rFonts w:eastAsia="Arial"/>
        </w:rPr>
        <w:t xml:space="preserve"> </w:t>
      </w:r>
      <w:r w:rsidR="00263902">
        <w:rPr>
          <w:rFonts w:eastAsia="Arial"/>
        </w:rPr>
        <w:t>g</w:t>
      </w:r>
      <w:r w:rsidR="00CC2570" w:rsidRPr="00CC2570">
        <w:rPr>
          <w:rFonts w:eastAsia="Arial"/>
        </w:rPr>
        <w:t xml:space="preserve"> </w:t>
      </w:r>
      <w:bookmarkStart w:id="124" w:name="_Hlk49257342"/>
      <w:r w:rsidR="00CC2570" w:rsidRPr="004A301D">
        <w:rPr>
          <w:rFonts w:eastAsia="Arial"/>
        </w:rPr>
        <w:t>CO</w:t>
      </w:r>
      <w:r w:rsidR="00CC2570" w:rsidRPr="001C0368">
        <w:rPr>
          <w:rFonts w:eastAsia="Arial"/>
          <w:vertAlign w:val="subscript"/>
        </w:rPr>
        <w:t>2</w:t>
      </w:r>
      <w:r w:rsidR="00263902">
        <w:rPr>
          <w:rFonts w:eastAsia="Arial"/>
        </w:rPr>
        <w:t>/</w:t>
      </w:r>
      <w:bookmarkEnd w:id="124"/>
      <w:r w:rsidR="00263902">
        <w:rPr>
          <w:rFonts w:eastAsia="Arial"/>
        </w:rPr>
        <w:t xml:space="preserve">MJ. </w:t>
      </w:r>
    </w:p>
    <w:p w14:paraId="49B43411" w14:textId="77777777" w:rsidR="0084312E" w:rsidRDefault="0084312E" w:rsidP="00605171">
      <w:pPr>
        <w:rPr>
          <w:rFonts w:eastAsia="Arial"/>
        </w:rPr>
      </w:pPr>
    </w:p>
    <w:p w14:paraId="5C5CF7FD" w14:textId="2E885CAD" w:rsidR="00C36546" w:rsidRPr="0084312E" w:rsidRDefault="0084312E" w:rsidP="0084312E">
      <w:pPr>
        <w:rPr>
          <w:rFonts w:eastAsia="Arial"/>
        </w:rPr>
      </w:pPr>
      <w:bookmarkStart w:id="125" w:name="_Hlk49160540"/>
      <w:r>
        <w:rPr>
          <w:rFonts w:eastAsia="Arial"/>
        </w:rPr>
        <w:t>T</w:t>
      </w:r>
      <w:r w:rsidR="00C36546" w:rsidRPr="004A301D">
        <w:rPr>
          <w:color w:val="000000" w:themeColor="text1"/>
        </w:rPr>
        <w:t xml:space="preserve">his </w:t>
      </w:r>
      <w:r w:rsidR="00C36546">
        <w:t>life</w:t>
      </w:r>
      <w:r w:rsidR="00D23B67">
        <w:t xml:space="preserve"> </w:t>
      </w:r>
      <w:r w:rsidR="00C36546">
        <w:t>cycle analysis assumes that emissions associated with conversion of woody biomass to wood pellets are on a net carbon neutral basis, reflecting that biogenic CO</w:t>
      </w:r>
      <w:r w:rsidR="00C36546" w:rsidRPr="00B71484">
        <w:rPr>
          <w:vertAlign w:val="subscript"/>
        </w:rPr>
        <w:t>2</w:t>
      </w:r>
      <w:r w:rsidR="00C36546">
        <w:t xml:space="preserve"> is removed from the atmosphere with no storage effect. While biogenic uptake and reforestation, as well as changes in forest growth do occur, they are not explicitly included in this model, and are treated as net zero, consistent with the RFS.</w:t>
      </w:r>
    </w:p>
    <w:bookmarkEnd w:id="125"/>
    <w:p w14:paraId="5AD99EA8" w14:textId="0579FC96" w:rsidR="00C34363" w:rsidRDefault="00C34363" w:rsidP="00605171">
      <w:pPr>
        <w:rPr>
          <w:rFonts w:eastAsia="Arial"/>
        </w:rPr>
      </w:pPr>
    </w:p>
    <w:p w14:paraId="33DBC535" w14:textId="11295D5F" w:rsidR="004A301D" w:rsidRDefault="004A301D" w:rsidP="00605171">
      <w:pPr>
        <w:rPr>
          <w:rFonts w:eastAsia="Arial"/>
        </w:rPr>
      </w:pPr>
    </w:p>
    <w:p w14:paraId="06DA334F" w14:textId="77777777" w:rsidR="004A301D" w:rsidRDefault="004A301D" w:rsidP="004A301D">
      <w:pPr>
        <w:rPr>
          <w:rFonts w:eastAsia="Arial"/>
        </w:rPr>
      </w:pPr>
      <w:r w:rsidRPr="00B31B8E">
        <w:rPr>
          <w:noProof/>
        </w:rPr>
        <w:drawing>
          <wp:inline distT="0" distB="0" distL="0" distR="0" wp14:anchorId="1F21E99F" wp14:editId="43C5B7AF">
            <wp:extent cx="5506928" cy="37051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53761" cy="3736611"/>
                    </a:xfrm>
                    <a:prstGeom prst="rect">
                      <a:avLst/>
                    </a:prstGeom>
                  </pic:spPr>
                </pic:pic>
              </a:graphicData>
            </a:graphic>
          </wp:inline>
        </w:drawing>
      </w:r>
    </w:p>
    <w:p w14:paraId="72FF14DE" w14:textId="75690EA1" w:rsidR="0084312E" w:rsidRDefault="004A301D" w:rsidP="0084312E">
      <w:pPr>
        <w:pStyle w:val="Caption"/>
        <w:spacing w:before="0" w:after="0"/>
      </w:pPr>
      <w:bookmarkStart w:id="126" w:name="_Ref44429625"/>
      <w:bookmarkStart w:id="127" w:name="_Toc50572884"/>
      <w:r w:rsidRPr="00C45533">
        <w:rPr>
          <w:b/>
          <w:bCs w:val="0"/>
        </w:rPr>
        <w:t xml:space="preserve">Figure </w:t>
      </w:r>
      <w:r w:rsidRPr="00C45533">
        <w:rPr>
          <w:b/>
          <w:bCs w:val="0"/>
        </w:rPr>
        <w:fldChar w:fldCharType="begin"/>
      </w:r>
      <w:r w:rsidRPr="00C45533">
        <w:rPr>
          <w:b/>
          <w:bCs w:val="0"/>
        </w:rPr>
        <w:instrText xml:space="preserve"> SEQ Figure \* ARABIC </w:instrText>
      </w:r>
      <w:r w:rsidRPr="00C45533">
        <w:rPr>
          <w:b/>
          <w:bCs w:val="0"/>
        </w:rPr>
        <w:fldChar w:fldCharType="separate"/>
      </w:r>
      <w:r w:rsidR="006A0170">
        <w:rPr>
          <w:b/>
          <w:bCs w:val="0"/>
          <w:noProof/>
        </w:rPr>
        <w:t>9</w:t>
      </w:r>
      <w:r w:rsidRPr="00C45533">
        <w:rPr>
          <w:b/>
          <w:bCs w:val="0"/>
        </w:rPr>
        <w:fldChar w:fldCharType="end"/>
      </w:r>
      <w:bookmarkEnd w:id="126"/>
      <w:r w:rsidRPr="00C45533">
        <w:rPr>
          <w:b/>
          <w:bCs w:val="0"/>
        </w:rPr>
        <w:t>.</w:t>
      </w:r>
      <w:r>
        <w:t xml:space="preserve"> Carbon Balance for biofuels and fossil fuels</w:t>
      </w:r>
      <w:r w:rsidR="0084312E">
        <w:t>.</w:t>
      </w:r>
      <w:bookmarkEnd w:id="127"/>
    </w:p>
    <w:p w14:paraId="7BEF1C69" w14:textId="1429D6E6" w:rsidR="004A301D" w:rsidRPr="0084312E" w:rsidRDefault="0084312E" w:rsidP="0084312E">
      <w:pPr>
        <w:pStyle w:val="Caption"/>
        <w:spacing w:before="0" w:after="0"/>
        <w:rPr>
          <w:rFonts w:eastAsia="Arial"/>
          <w:sz w:val="20"/>
        </w:rPr>
      </w:pPr>
      <w:r w:rsidRPr="0084312E">
        <w:rPr>
          <w:sz w:val="20"/>
        </w:rPr>
        <w:t>Source:</w:t>
      </w:r>
      <w:r w:rsidR="004A301D" w:rsidRPr="0084312E">
        <w:rPr>
          <w:sz w:val="20"/>
        </w:rPr>
        <w:t xml:space="preserve"> </w:t>
      </w:r>
      <w:r w:rsidR="004A301D" w:rsidRPr="0084312E">
        <w:rPr>
          <w:rFonts w:eastAsia="Arial"/>
          <w:sz w:val="20"/>
        </w:rPr>
        <w:t>Kim, 2013</w:t>
      </w:r>
      <w:r w:rsidRPr="0084312E">
        <w:rPr>
          <w:rFonts w:eastAsia="Arial"/>
          <w:sz w:val="20"/>
        </w:rPr>
        <w:t>.</w:t>
      </w:r>
    </w:p>
    <w:p w14:paraId="7AEFB430" w14:textId="58E09BDC" w:rsidR="004A301D" w:rsidRDefault="004A301D" w:rsidP="00605171">
      <w:pPr>
        <w:rPr>
          <w:rFonts w:eastAsia="Arial"/>
        </w:rPr>
      </w:pPr>
    </w:p>
    <w:p w14:paraId="3BC81BAB" w14:textId="6840E121" w:rsidR="004A301D" w:rsidRPr="004A301D" w:rsidRDefault="004A301D" w:rsidP="00605171">
      <w:pPr>
        <w:rPr>
          <w:rFonts w:eastAsia="Arial"/>
          <w:u w:val="single"/>
        </w:rPr>
      </w:pPr>
      <w:r w:rsidRPr="004A301D">
        <w:rPr>
          <w:rFonts w:eastAsia="Arial"/>
          <w:u w:val="single"/>
        </w:rPr>
        <w:t xml:space="preserve">Carbon Storage Policies and Voluntary </w:t>
      </w:r>
      <w:r w:rsidR="008A29F6">
        <w:rPr>
          <w:rFonts w:eastAsia="Arial"/>
          <w:u w:val="single"/>
        </w:rPr>
        <w:t>Sustainability Certifications</w:t>
      </w:r>
    </w:p>
    <w:p w14:paraId="0CB924A4" w14:textId="0A5928F7" w:rsidR="008A29F6" w:rsidRPr="004A301D" w:rsidRDefault="00C34363" w:rsidP="008A29F6">
      <w:pPr>
        <w:rPr>
          <w:rFonts w:eastAsia="Arial"/>
          <w:color w:val="000000" w:themeColor="text1"/>
        </w:rPr>
      </w:pPr>
      <w:r>
        <w:rPr>
          <w:rFonts w:eastAsia="Arial"/>
        </w:rPr>
        <w:t xml:space="preserve">Policies encouraging the development of forest biomass energy generally consider biomass to </w:t>
      </w:r>
      <w:r w:rsidRPr="004A301D">
        <w:rPr>
          <w:rFonts w:eastAsia="Arial"/>
          <w:color w:val="000000" w:themeColor="text1"/>
        </w:rPr>
        <w:t>be a carbon neutral energy source by accounting for the carbon emissions as part of a natural cycle, wherein they are captured over time through forest growth</w:t>
      </w:r>
      <w:r w:rsidR="008A29F6">
        <w:rPr>
          <w:rFonts w:eastAsia="Arial"/>
          <w:color w:val="000000" w:themeColor="text1"/>
        </w:rPr>
        <w:t xml:space="preserve">. The following subsection of this Study briefly describes how different carbon accounting methods may challenge this assumption.  </w:t>
      </w:r>
    </w:p>
    <w:p w14:paraId="586EB1FB" w14:textId="24CB97AD" w:rsidR="00605171" w:rsidRPr="004A301D" w:rsidRDefault="00605171" w:rsidP="00605171">
      <w:pPr>
        <w:rPr>
          <w:rFonts w:eastAsia="Arial"/>
          <w:color w:val="000000" w:themeColor="text1"/>
        </w:rPr>
      </w:pPr>
    </w:p>
    <w:p w14:paraId="783CED4C" w14:textId="45FC7D53" w:rsidR="007234D4" w:rsidRPr="004A301D" w:rsidRDefault="00352925" w:rsidP="00605171">
      <w:pPr>
        <w:rPr>
          <w:rFonts w:asciiTheme="minorHAnsi" w:hAnsiTheme="minorHAnsi" w:cstheme="minorHAnsi"/>
          <w:color w:val="000000" w:themeColor="text1"/>
          <w:szCs w:val="24"/>
          <w:shd w:val="clear" w:color="auto" w:fill="FFFFFF"/>
        </w:rPr>
      </w:pPr>
      <w:r w:rsidRPr="004A301D">
        <w:rPr>
          <w:rFonts w:asciiTheme="minorHAnsi" w:hAnsiTheme="minorHAnsi" w:cstheme="minorHAnsi"/>
          <w:color w:val="000000" w:themeColor="text1"/>
          <w:szCs w:val="24"/>
          <w:shd w:val="clear" w:color="auto" w:fill="FFFFFF"/>
        </w:rPr>
        <w:t xml:space="preserve">Forest certification is a voluntary market-based approach </w:t>
      </w:r>
      <w:r w:rsidR="00AA5A19">
        <w:rPr>
          <w:rFonts w:asciiTheme="minorHAnsi" w:hAnsiTheme="minorHAnsi" w:cstheme="minorHAnsi"/>
          <w:color w:val="000000" w:themeColor="text1"/>
          <w:szCs w:val="24"/>
          <w:shd w:val="clear" w:color="auto" w:fill="FFFFFF"/>
        </w:rPr>
        <w:t xml:space="preserve">designed </w:t>
      </w:r>
      <w:r w:rsidRPr="004A301D">
        <w:rPr>
          <w:rFonts w:asciiTheme="minorHAnsi" w:hAnsiTheme="minorHAnsi" w:cstheme="minorHAnsi"/>
          <w:color w:val="000000" w:themeColor="text1"/>
          <w:szCs w:val="24"/>
          <w:shd w:val="clear" w:color="auto" w:fill="FFFFFF"/>
        </w:rPr>
        <w:t xml:space="preserve">to recognize sustainable forest management by labeling forest and the wood products from those forests as being </w:t>
      </w:r>
      <w:r w:rsidR="0006632D">
        <w:rPr>
          <w:rFonts w:asciiTheme="minorHAnsi" w:hAnsiTheme="minorHAnsi" w:cstheme="minorHAnsi"/>
          <w:color w:val="000000" w:themeColor="text1"/>
          <w:szCs w:val="24"/>
          <w:shd w:val="clear" w:color="auto" w:fill="FFFFFF"/>
        </w:rPr>
        <w:t>managed under certified standards</w:t>
      </w:r>
      <w:r w:rsidRPr="004A301D">
        <w:rPr>
          <w:rFonts w:asciiTheme="minorHAnsi" w:hAnsiTheme="minorHAnsi" w:cstheme="minorHAnsi"/>
          <w:color w:val="000000" w:themeColor="text1"/>
          <w:szCs w:val="24"/>
          <w:shd w:val="clear" w:color="auto" w:fill="FFFFFF"/>
        </w:rPr>
        <w:t>. Various certification programs exist</w:t>
      </w:r>
      <w:r w:rsidR="007234D4" w:rsidRPr="004A301D">
        <w:rPr>
          <w:rFonts w:asciiTheme="minorHAnsi" w:hAnsiTheme="minorHAnsi" w:cstheme="minorHAnsi"/>
          <w:color w:val="000000" w:themeColor="text1"/>
          <w:szCs w:val="24"/>
          <w:shd w:val="clear" w:color="auto" w:fill="FFFFFF"/>
        </w:rPr>
        <w:t xml:space="preserve"> including those managed through the</w:t>
      </w:r>
      <w:r w:rsidR="00153475">
        <w:rPr>
          <w:rFonts w:asciiTheme="minorHAnsi" w:hAnsiTheme="minorHAnsi" w:cstheme="minorHAnsi"/>
          <w:color w:val="000000" w:themeColor="text1"/>
          <w:szCs w:val="24"/>
          <w:shd w:val="clear" w:color="auto" w:fill="FFFFFF"/>
        </w:rPr>
        <w:t xml:space="preserve"> Sustainable Forest Initiative (SFI), the</w:t>
      </w:r>
      <w:r w:rsidR="007234D4" w:rsidRPr="004A301D">
        <w:rPr>
          <w:rFonts w:asciiTheme="minorHAnsi" w:hAnsiTheme="minorHAnsi" w:cstheme="minorHAnsi"/>
          <w:color w:val="000000" w:themeColor="text1"/>
          <w:szCs w:val="24"/>
          <w:shd w:val="clear" w:color="auto" w:fill="FFFFFF"/>
        </w:rPr>
        <w:t xml:space="preserve"> Forest Stewardship Council (FSC)</w:t>
      </w:r>
      <w:r w:rsidR="00153475">
        <w:rPr>
          <w:rFonts w:asciiTheme="minorHAnsi" w:hAnsiTheme="minorHAnsi" w:cstheme="minorHAnsi"/>
          <w:color w:val="000000" w:themeColor="text1"/>
          <w:szCs w:val="24"/>
          <w:shd w:val="clear" w:color="auto" w:fill="FFFFFF"/>
        </w:rPr>
        <w:t>,</w:t>
      </w:r>
      <w:r w:rsidR="007234D4" w:rsidRPr="004A301D">
        <w:rPr>
          <w:rFonts w:asciiTheme="minorHAnsi" w:hAnsiTheme="minorHAnsi" w:cstheme="minorHAnsi"/>
          <w:color w:val="000000" w:themeColor="text1"/>
          <w:szCs w:val="24"/>
          <w:shd w:val="clear" w:color="auto" w:fill="FFFFFF"/>
        </w:rPr>
        <w:t xml:space="preserve"> the Roundtable on Sustainable </w:t>
      </w:r>
      <w:r w:rsidR="00153475">
        <w:rPr>
          <w:rFonts w:asciiTheme="minorHAnsi" w:hAnsiTheme="minorHAnsi" w:cstheme="minorHAnsi"/>
          <w:color w:val="000000" w:themeColor="text1"/>
          <w:szCs w:val="24"/>
          <w:shd w:val="clear" w:color="auto" w:fill="FFFFFF"/>
        </w:rPr>
        <w:t xml:space="preserve">Biofuels </w:t>
      </w:r>
      <w:r w:rsidR="007234D4" w:rsidRPr="004A301D">
        <w:rPr>
          <w:rFonts w:asciiTheme="minorHAnsi" w:hAnsiTheme="minorHAnsi" w:cstheme="minorHAnsi"/>
          <w:color w:val="000000" w:themeColor="text1"/>
          <w:szCs w:val="24"/>
          <w:shd w:val="clear" w:color="auto" w:fill="FFFFFF"/>
        </w:rPr>
        <w:t>(RSB</w:t>
      </w:r>
      <w:r w:rsidR="00153475">
        <w:rPr>
          <w:rFonts w:asciiTheme="minorHAnsi" w:hAnsiTheme="minorHAnsi" w:cstheme="minorHAnsi"/>
          <w:color w:val="000000" w:themeColor="text1"/>
          <w:szCs w:val="24"/>
          <w:shd w:val="clear" w:color="auto" w:fill="FFFFFF"/>
        </w:rPr>
        <w:t>-F</w:t>
      </w:r>
      <w:r w:rsidR="007234D4" w:rsidRPr="004A301D">
        <w:rPr>
          <w:rFonts w:asciiTheme="minorHAnsi" w:hAnsiTheme="minorHAnsi" w:cstheme="minorHAnsi"/>
          <w:color w:val="000000" w:themeColor="text1"/>
          <w:szCs w:val="24"/>
          <w:shd w:val="clear" w:color="auto" w:fill="FFFFFF"/>
        </w:rPr>
        <w:t>)</w:t>
      </w:r>
      <w:r w:rsidR="00153475">
        <w:rPr>
          <w:rFonts w:asciiTheme="minorHAnsi" w:hAnsiTheme="minorHAnsi" w:cstheme="minorHAnsi"/>
          <w:color w:val="000000" w:themeColor="text1"/>
          <w:szCs w:val="24"/>
          <w:shd w:val="clear" w:color="auto" w:fill="FFFFFF"/>
        </w:rPr>
        <w:t xml:space="preserve">, the Roundtable on Sustainable Biomaterials (RSB-M), and the Program for the </w:t>
      </w:r>
      <w:r w:rsidR="00153475" w:rsidRPr="007C3616">
        <w:rPr>
          <w:rFonts w:asciiTheme="minorHAnsi" w:hAnsiTheme="minorHAnsi" w:cstheme="minorHAnsi"/>
          <w:color w:val="000000" w:themeColor="text1"/>
          <w:szCs w:val="24"/>
          <w:shd w:val="clear" w:color="auto" w:fill="FFFFFF"/>
        </w:rPr>
        <w:t>Endorsement of Forest Certification (PEFC).</w:t>
      </w:r>
      <w:r w:rsidRPr="007C3616">
        <w:rPr>
          <w:rFonts w:asciiTheme="minorHAnsi" w:hAnsiTheme="minorHAnsi" w:cstheme="minorHAnsi"/>
          <w:color w:val="000000" w:themeColor="text1"/>
          <w:szCs w:val="24"/>
          <w:shd w:val="clear" w:color="auto" w:fill="FFFFFF"/>
        </w:rPr>
        <w:t xml:space="preserve"> </w:t>
      </w:r>
      <w:r w:rsidR="007C3616" w:rsidRPr="007C3616">
        <w:rPr>
          <w:rFonts w:asciiTheme="minorHAnsi" w:hAnsiTheme="minorHAnsi" w:cstheme="minorHAnsi"/>
          <w:color w:val="000000" w:themeColor="text1"/>
          <w:szCs w:val="24"/>
          <w:shd w:val="clear" w:color="auto" w:fill="FFFFFF"/>
        </w:rPr>
        <w:t xml:space="preserve">SFI standards are commonly used in the U.S and </w:t>
      </w:r>
      <w:r w:rsidR="007C3616" w:rsidRPr="008A29F6">
        <w:rPr>
          <w:rFonts w:asciiTheme="minorHAnsi" w:hAnsiTheme="minorHAnsi" w:cstheme="minorHAnsi"/>
          <w:shd w:val="clear" w:color="auto" w:fill="FFFFFF"/>
        </w:rPr>
        <w:t>include measures to protect water quality, biodiversity, wildlife habitat, species at risk and forests with exceptional conservation value. The standard is for any organization in the United States or Canada that owns or manages forests</w:t>
      </w:r>
      <w:r w:rsidR="007C3616" w:rsidRPr="008A29F6">
        <w:rPr>
          <w:rFonts w:asciiTheme="minorHAnsi" w:hAnsiTheme="minorHAnsi" w:cstheme="minorHAnsi"/>
          <w:szCs w:val="24"/>
          <w:shd w:val="clear" w:color="auto" w:fill="FFFFFF"/>
        </w:rPr>
        <w:t xml:space="preserve">. </w:t>
      </w:r>
      <w:r w:rsidR="007234D4" w:rsidRPr="008A29F6">
        <w:rPr>
          <w:rFonts w:asciiTheme="minorHAnsi" w:hAnsiTheme="minorHAnsi" w:cstheme="minorHAnsi"/>
          <w:szCs w:val="24"/>
          <w:shd w:val="clear" w:color="auto" w:fill="FFFFFF"/>
        </w:rPr>
        <w:t xml:space="preserve">FSC </w:t>
      </w:r>
      <w:r w:rsidR="007234D4" w:rsidRPr="004A301D">
        <w:rPr>
          <w:rFonts w:asciiTheme="minorHAnsi" w:hAnsiTheme="minorHAnsi" w:cstheme="minorHAnsi"/>
          <w:color w:val="000000" w:themeColor="text1"/>
          <w:szCs w:val="24"/>
          <w:shd w:val="clear" w:color="auto" w:fill="FFFFFF"/>
        </w:rPr>
        <w:t xml:space="preserve">principles and criteria provide a foundation for forest management standards globally, and include the US Forest Management Standard (V1.0) for forest management certification in the U.S. </w:t>
      </w:r>
      <w:r w:rsidR="0006632D">
        <w:rPr>
          <w:rFonts w:asciiTheme="minorHAnsi" w:hAnsiTheme="minorHAnsi" w:cstheme="minorHAnsi"/>
          <w:color w:val="000000" w:themeColor="text1"/>
          <w:szCs w:val="24"/>
          <w:shd w:val="clear" w:color="auto" w:fill="FFFFFF"/>
        </w:rPr>
        <w:t>T</w:t>
      </w:r>
      <w:r w:rsidR="007234D4" w:rsidRPr="004A301D">
        <w:rPr>
          <w:rFonts w:asciiTheme="minorHAnsi" w:hAnsiTheme="minorHAnsi" w:cstheme="minorHAnsi"/>
          <w:color w:val="000000" w:themeColor="text1"/>
          <w:szCs w:val="24"/>
          <w:shd w:val="clear" w:color="auto" w:fill="FFFFFF"/>
        </w:rPr>
        <w:t>he RSB</w:t>
      </w:r>
      <w:r w:rsidR="0006632D">
        <w:rPr>
          <w:rFonts w:asciiTheme="minorHAnsi" w:hAnsiTheme="minorHAnsi" w:cstheme="minorHAnsi"/>
          <w:color w:val="000000" w:themeColor="text1"/>
          <w:szCs w:val="24"/>
          <w:shd w:val="clear" w:color="auto" w:fill="FFFFFF"/>
        </w:rPr>
        <w:t>-F</w:t>
      </w:r>
      <w:r w:rsidR="007234D4" w:rsidRPr="004A301D">
        <w:rPr>
          <w:rFonts w:asciiTheme="minorHAnsi" w:hAnsiTheme="minorHAnsi" w:cstheme="minorHAnsi"/>
          <w:color w:val="000000" w:themeColor="text1"/>
          <w:szCs w:val="24"/>
          <w:shd w:val="clear" w:color="auto" w:fill="FFFFFF"/>
        </w:rPr>
        <w:t xml:space="preserve"> has recognized FSC forest management standards and certifications</w:t>
      </w:r>
      <w:r w:rsidR="0006632D">
        <w:rPr>
          <w:rFonts w:asciiTheme="minorHAnsi" w:hAnsiTheme="minorHAnsi" w:cstheme="minorHAnsi"/>
          <w:color w:val="000000" w:themeColor="text1"/>
          <w:szCs w:val="24"/>
          <w:shd w:val="clear" w:color="auto" w:fill="FFFFFF"/>
        </w:rPr>
        <w:t xml:space="preserve"> since 2013</w:t>
      </w:r>
      <w:r w:rsidR="007234D4" w:rsidRPr="004A301D">
        <w:rPr>
          <w:rFonts w:asciiTheme="minorHAnsi" w:hAnsiTheme="minorHAnsi" w:cstheme="minorHAnsi"/>
          <w:color w:val="000000" w:themeColor="text1"/>
          <w:szCs w:val="24"/>
          <w:shd w:val="clear" w:color="auto" w:fill="FFFFFF"/>
        </w:rPr>
        <w:t>, after concluding that principles and criteria from FSC and RSB standards were aligned. In most cases, therefore, FSC-certified forests are considered to be in compliance with RSB</w:t>
      </w:r>
      <w:r w:rsidR="0006632D">
        <w:rPr>
          <w:rFonts w:asciiTheme="minorHAnsi" w:hAnsiTheme="minorHAnsi" w:cstheme="minorHAnsi"/>
          <w:color w:val="000000" w:themeColor="text1"/>
          <w:szCs w:val="24"/>
          <w:shd w:val="clear" w:color="auto" w:fill="FFFFFF"/>
        </w:rPr>
        <w:t>-F</w:t>
      </w:r>
      <w:r w:rsidR="007234D4" w:rsidRPr="004A301D">
        <w:rPr>
          <w:rFonts w:asciiTheme="minorHAnsi" w:hAnsiTheme="minorHAnsi" w:cstheme="minorHAnsi"/>
          <w:color w:val="000000" w:themeColor="text1"/>
          <w:szCs w:val="24"/>
          <w:shd w:val="clear" w:color="auto" w:fill="FFFFFF"/>
        </w:rPr>
        <w:t>’s principles and criteria.</w:t>
      </w:r>
      <w:r w:rsidR="0006632D">
        <w:rPr>
          <w:rFonts w:asciiTheme="minorHAnsi" w:hAnsiTheme="minorHAnsi" w:cstheme="minorHAnsi"/>
          <w:color w:val="000000" w:themeColor="text1"/>
          <w:szCs w:val="24"/>
          <w:shd w:val="clear" w:color="auto" w:fill="FFFFFF"/>
        </w:rPr>
        <w:t xml:space="preserve"> In a comparison of forest certification programs, Garzon et al. (2020) found the FSC to be more detailed and prescriptive in nearly all aspects considered for forest certification.</w:t>
      </w:r>
    </w:p>
    <w:p w14:paraId="44F1071C" w14:textId="77777777" w:rsidR="007234D4" w:rsidRPr="004A301D" w:rsidRDefault="007234D4" w:rsidP="00605171">
      <w:pPr>
        <w:rPr>
          <w:rFonts w:asciiTheme="minorHAnsi" w:hAnsiTheme="minorHAnsi" w:cstheme="minorHAnsi"/>
          <w:color w:val="000000" w:themeColor="text1"/>
          <w:szCs w:val="24"/>
          <w:shd w:val="clear" w:color="auto" w:fill="FFFFFF"/>
        </w:rPr>
      </w:pPr>
    </w:p>
    <w:p w14:paraId="31869194" w14:textId="48775F52" w:rsidR="00352925" w:rsidRPr="004A301D" w:rsidRDefault="007234D4" w:rsidP="00605171">
      <w:pPr>
        <w:rPr>
          <w:rFonts w:asciiTheme="minorHAnsi" w:hAnsiTheme="minorHAnsi" w:cstheme="minorHAnsi"/>
          <w:color w:val="000000" w:themeColor="text1"/>
          <w:szCs w:val="24"/>
          <w:shd w:val="clear" w:color="auto" w:fill="FFFFFF"/>
        </w:rPr>
      </w:pPr>
      <w:r w:rsidRPr="004A301D">
        <w:rPr>
          <w:rFonts w:asciiTheme="minorHAnsi" w:hAnsiTheme="minorHAnsi" w:cstheme="minorHAnsi"/>
          <w:color w:val="000000" w:themeColor="text1"/>
          <w:szCs w:val="24"/>
          <w:shd w:val="clear" w:color="auto" w:fill="FFFFFF"/>
        </w:rPr>
        <w:t>Forest management certifications are intended to</w:t>
      </w:r>
      <w:r w:rsidR="00352925" w:rsidRPr="004A301D">
        <w:rPr>
          <w:rFonts w:asciiTheme="minorHAnsi" w:hAnsiTheme="minorHAnsi" w:cstheme="minorHAnsi"/>
          <w:color w:val="000000" w:themeColor="text1"/>
          <w:szCs w:val="24"/>
          <w:shd w:val="clear" w:color="auto" w:fill="FFFFFF"/>
        </w:rPr>
        <w:t xml:space="preserve"> provide environmental, social, and economic benefits to forest landowners who choose to become certified.  Sustainable certification, however, is not required by the RFS, and does not influence RFS pathways; a sustainable certification does not assure compliance with the RFS, and vice versa.</w:t>
      </w:r>
    </w:p>
    <w:p w14:paraId="2690ADE6" w14:textId="77777777" w:rsidR="007234D4" w:rsidRPr="004A301D" w:rsidRDefault="007234D4" w:rsidP="00605171">
      <w:pPr>
        <w:rPr>
          <w:rFonts w:asciiTheme="minorHAnsi" w:eastAsia="Arial" w:hAnsiTheme="minorHAnsi" w:cstheme="minorHAnsi"/>
          <w:color w:val="000000" w:themeColor="text1"/>
          <w:szCs w:val="24"/>
        </w:rPr>
      </w:pPr>
    </w:p>
    <w:p w14:paraId="4A32FC1A" w14:textId="1164EFFF" w:rsidR="00605171" w:rsidRPr="00C36546" w:rsidRDefault="00C36546" w:rsidP="00605171">
      <w:pPr>
        <w:rPr>
          <w:u w:val="single"/>
        </w:rPr>
      </w:pPr>
      <w:r w:rsidRPr="00C36546">
        <w:rPr>
          <w:color w:val="000000" w:themeColor="text1"/>
          <w:szCs w:val="24"/>
          <w:u w:val="single"/>
        </w:rPr>
        <w:t>Alternative Methods of Carbon Accounting</w:t>
      </w:r>
    </w:p>
    <w:p w14:paraId="4B105445" w14:textId="09B24A9C" w:rsidR="00003E43" w:rsidRDefault="00605171" w:rsidP="00605171">
      <w:pPr>
        <w:rPr>
          <w:rFonts w:eastAsia="Arial"/>
          <w:szCs w:val="24"/>
        </w:rPr>
      </w:pPr>
      <w:r w:rsidRPr="001C138F">
        <w:rPr>
          <w:rFonts w:eastAsia="Arial"/>
          <w:szCs w:val="24"/>
        </w:rPr>
        <w:t xml:space="preserve">Comparisons of GHG from different fuel sources can vary depending on the bioenergy combustion technology and fossil fuel technology </w:t>
      </w:r>
      <w:r w:rsidR="00703FAD">
        <w:rPr>
          <w:rFonts w:eastAsia="Arial"/>
          <w:szCs w:val="24"/>
        </w:rPr>
        <w:t>employed</w:t>
      </w:r>
      <w:r w:rsidR="00003E43">
        <w:rPr>
          <w:rFonts w:eastAsia="Arial"/>
          <w:szCs w:val="24"/>
        </w:rPr>
        <w:t xml:space="preserve">, </w:t>
      </w:r>
      <w:r w:rsidRPr="001C138F">
        <w:rPr>
          <w:rFonts w:eastAsia="Arial"/>
          <w:szCs w:val="24"/>
        </w:rPr>
        <w:t>the biophysical and forest management characteristics of the forests from which biomass is harvested</w:t>
      </w:r>
      <w:r w:rsidR="00003E43">
        <w:rPr>
          <w:rFonts w:eastAsia="Arial"/>
          <w:szCs w:val="24"/>
        </w:rPr>
        <w:t>, and the starting point of the analysis.</w:t>
      </w:r>
      <w:r w:rsidR="00CC7816">
        <w:rPr>
          <w:rFonts w:eastAsia="Arial"/>
          <w:szCs w:val="24"/>
        </w:rPr>
        <w:t xml:space="preserve"> F</w:t>
      </w:r>
      <w:r w:rsidR="00003E43">
        <w:rPr>
          <w:rFonts w:eastAsia="Arial"/>
          <w:szCs w:val="24"/>
        </w:rPr>
        <w:t xml:space="preserve">orest carbon accounting </w:t>
      </w:r>
      <w:r w:rsidR="00CC7816">
        <w:rPr>
          <w:rFonts w:eastAsia="Arial"/>
          <w:szCs w:val="24"/>
        </w:rPr>
        <w:t xml:space="preserve">results that are </w:t>
      </w:r>
      <w:r w:rsidR="00003E43">
        <w:rPr>
          <w:rFonts w:eastAsia="Arial"/>
          <w:szCs w:val="24"/>
        </w:rPr>
        <w:t xml:space="preserve">based on a static stand-level versus </w:t>
      </w:r>
      <w:r w:rsidR="00CC7816">
        <w:rPr>
          <w:rFonts w:eastAsia="Arial"/>
          <w:szCs w:val="24"/>
        </w:rPr>
        <w:t xml:space="preserve">a </w:t>
      </w:r>
      <w:r w:rsidR="00003E43">
        <w:rPr>
          <w:rFonts w:eastAsia="Arial"/>
          <w:szCs w:val="24"/>
        </w:rPr>
        <w:t xml:space="preserve">dynamic forest </w:t>
      </w:r>
      <w:r w:rsidR="00CC7816">
        <w:rPr>
          <w:rFonts w:eastAsia="Arial"/>
          <w:szCs w:val="24"/>
        </w:rPr>
        <w:t xml:space="preserve">landscape </w:t>
      </w:r>
      <w:r w:rsidR="00003E43">
        <w:rPr>
          <w:rFonts w:eastAsia="Arial"/>
          <w:szCs w:val="24"/>
        </w:rPr>
        <w:t xml:space="preserve">management approach, </w:t>
      </w:r>
      <w:r w:rsidR="00703FAD">
        <w:rPr>
          <w:rFonts w:eastAsia="Arial"/>
          <w:szCs w:val="24"/>
        </w:rPr>
        <w:t xml:space="preserve">will </w:t>
      </w:r>
      <w:r w:rsidR="00003E43">
        <w:rPr>
          <w:rFonts w:eastAsia="Arial"/>
          <w:szCs w:val="24"/>
        </w:rPr>
        <w:t>greatly differ</w:t>
      </w:r>
      <w:r w:rsidR="00CC7816">
        <w:rPr>
          <w:rFonts w:eastAsia="Arial"/>
          <w:szCs w:val="24"/>
        </w:rPr>
        <w:t>.</w:t>
      </w:r>
      <w:r w:rsidR="00335237">
        <w:rPr>
          <w:rFonts w:eastAsia="Arial"/>
          <w:szCs w:val="24"/>
        </w:rPr>
        <w:t xml:space="preserve"> As illustrated below, a single stand-level analysis will</w:t>
      </w:r>
      <w:r w:rsidR="00703FAD">
        <w:rPr>
          <w:rFonts w:eastAsia="Arial"/>
          <w:szCs w:val="24"/>
        </w:rPr>
        <w:t xml:space="preserve"> reflect a carbon debt-then-dividend </w:t>
      </w:r>
      <w:r w:rsidR="003D47F3">
        <w:rPr>
          <w:rFonts w:eastAsia="Arial"/>
          <w:szCs w:val="24"/>
        </w:rPr>
        <w:t>that occurs</w:t>
      </w:r>
      <w:r w:rsidR="00335237">
        <w:rPr>
          <w:rFonts w:eastAsia="Arial"/>
          <w:szCs w:val="24"/>
        </w:rPr>
        <w:t xml:space="preserve"> over a longer timeframe than</w:t>
      </w:r>
      <w:r w:rsidR="00703FAD">
        <w:rPr>
          <w:rFonts w:eastAsia="Arial"/>
          <w:szCs w:val="24"/>
        </w:rPr>
        <w:t xml:space="preserve"> a dynamic carbon balance </w:t>
      </w:r>
      <w:r w:rsidR="003D47F3">
        <w:rPr>
          <w:rFonts w:eastAsia="Arial"/>
          <w:szCs w:val="24"/>
        </w:rPr>
        <w:t xml:space="preserve">for </w:t>
      </w:r>
      <w:r w:rsidR="00703FAD">
        <w:rPr>
          <w:rFonts w:eastAsia="Arial"/>
          <w:szCs w:val="24"/>
        </w:rPr>
        <w:t>a managed forest landscape.</w:t>
      </w:r>
      <w:r w:rsidR="00335237">
        <w:rPr>
          <w:rFonts w:eastAsia="Arial"/>
          <w:szCs w:val="24"/>
        </w:rPr>
        <w:t xml:space="preserve"> </w:t>
      </w:r>
    </w:p>
    <w:p w14:paraId="4FA66023" w14:textId="77777777" w:rsidR="00003E43" w:rsidRDefault="00003E43" w:rsidP="00605171">
      <w:pPr>
        <w:rPr>
          <w:rFonts w:eastAsia="Arial"/>
          <w:szCs w:val="24"/>
        </w:rPr>
      </w:pPr>
    </w:p>
    <w:p w14:paraId="4839DC17" w14:textId="3C588737" w:rsidR="00605171" w:rsidRDefault="00703FAD" w:rsidP="00605171">
      <w:pPr>
        <w:rPr>
          <w:rFonts w:cs="Garamond Premr Pro"/>
          <w:color w:val="000000"/>
          <w:szCs w:val="24"/>
        </w:rPr>
      </w:pPr>
      <w:r>
        <w:rPr>
          <w:rFonts w:eastAsia="Arial"/>
          <w:szCs w:val="24"/>
        </w:rPr>
        <w:t xml:space="preserve">Using a stand-level approach, </w:t>
      </w:r>
      <w:r w:rsidR="007234D4">
        <w:rPr>
          <w:rFonts w:eastAsia="Arial"/>
          <w:szCs w:val="24"/>
        </w:rPr>
        <w:t>Walker et al. (201</w:t>
      </w:r>
      <w:r w:rsidR="00680E01">
        <w:rPr>
          <w:rFonts w:eastAsia="Arial"/>
          <w:szCs w:val="24"/>
        </w:rPr>
        <w:t>3</w:t>
      </w:r>
      <w:r w:rsidR="007234D4">
        <w:rPr>
          <w:rFonts w:eastAsia="Arial"/>
          <w:szCs w:val="24"/>
        </w:rPr>
        <w:t>)</w:t>
      </w:r>
      <w:r w:rsidR="003D47F3">
        <w:rPr>
          <w:rStyle w:val="FootnoteReference"/>
          <w:rFonts w:eastAsia="Arial"/>
          <w:szCs w:val="24"/>
        </w:rPr>
        <w:footnoteReference w:id="12"/>
      </w:r>
      <w:r w:rsidR="00605171" w:rsidRPr="001C138F">
        <w:rPr>
          <w:rFonts w:eastAsia="Arial"/>
          <w:szCs w:val="24"/>
        </w:rPr>
        <w:t xml:space="preserve"> showed that during the initial period of forest growth, approximately 32 years, GHG emission</w:t>
      </w:r>
      <w:r w:rsidR="00AA5A19">
        <w:rPr>
          <w:rFonts w:eastAsia="Arial"/>
          <w:szCs w:val="24"/>
        </w:rPr>
        <w:t>s</w:t>
      </w:r>
      <w:r w:rsidR="00605171" w:rsidRPr="001C138F">
        <w:rPr>
          <w:rFonts w:eastAsia="Arial"/>
          <w:szCs w:val="24"/>
        </w:rPr>
        <w:t xml:space="preserve"> from forests exceeded those of energy-equivalent fossil fuel combustion, accumulating carbon debt in these forest systems</w:t>
      </w:r>
      <w:r w:rsidR="00AA5A19">
        <w:rPr>
          <w:rFonts w:eastAsia="Arial"/>
          <w:szCs w:val="24"/>
        </w:rPr>
        <w:t>.  T</w:t>
      </w:r>
      <w:r w:rsidR="00605171" w:rsidRPr="001C138F">
        <w:rPr>
          <w:rFonts w:eastAsia="Arial"/>
          <w:szCs w:val="24"/>
        </w:rPr>
        <w:t xml:space="preserve">hereafter, forest GHG decreased </w:t>
      </w:r>
      <w:r w:rsidR="00605171" w:rsidRPr="00C36546">
        <w:rPr>
          <w:rFonts w:eastAsia="Arial"/>
          <w:szCs w:val="24"/>
        </w:rPr>
        <w:t>incrementally in relation to fossil fuel combustion, yielding carbon dividends in the respective forest systems (</w:t>
      </w:r>
      <w:r w:rsidR="00F97164" w:rsidRPr="00C36546">
        <w:rPr>
          <w:rFonts w:eastAsia="Arial"/>
          <w:szCs w:val="24"/>
        </w:rPr>
        <w:fldChar w:fldCharType="begin"/>
      </w:r>
      <w:r w:rsidR="00F97164" w:rsidRPr="00C36546">
        <w:rPr>
          <w:rFonts w:eastAsia="Arial"/>
          <w:szCs w:val="24"/>
        </w:rPr>
        <w:instrText xml:space="preserve"> REF _Ref44321574 \h </w:instrText>
      </w:r>
      <w:r w:rsidR="00C36546" w:rsidRPr="00C36546">
        <w:rPr>
          <w:rFonts w:eastAsia="Arial"/>
          <w:szCs w:val="24"/>
        </w:rPr>
        <w:instrText xml:space="preserve"> \* MERGEFORMAT </w:instrText>
      </w:r>
      <w:r w:rsidR="00F97164" w:rsidRPr="00C36546">
        <w:rPr>
          <w:rFonts w:eastAsia="Arial"/>
          <w:szCs w:val="24"/>
        </w:rPr>
      </w:r>
      <w:r w:rsidR="00F97164" w:rsidRPr="00C36546">
        <w:rPr>
          <w:rFonts w:eastAsia="Arial"/>
          <w:szCs w:val="24"/>
        </w:rPr>
        <w:fldChar w:fldCharType="separate"/>
      </w:r>
      <w:r w:rsidR="006A0170" w:rsidRPr="006A0170">
        <w:t xml:space="preserve">Figure </w:t>
      </w:r>
      <w:r w:rsidR="006A0170" w:rsidRPr="006A0170">
        <w:rPr>
          <w:noProof/>
        </w:rPr>
        <w:t>10</w:t>
      </w:r>
      <w:r w:rsidR="00F97164" w:rsidRPr="00C36546">
        <w:rPr>
          <w:rFonts w:eastAsia="Arial"/>
          <w:szCs w:val="24"/>
        </w:rPr>
        <w:fldChar w:fldCharType="end"/>
      </w:r>
      <w:r w:rsidR="00F97164" w:rsidRPr="00C36546">
        <w:rPr>
          <w:rFonts w:eastAsia="Arial"/>
          <w:szCs w:val="24"/>
        </w:rPr>
        <w:t>)</w:t>
      </w:r>
      <w:r w:rsidR="00605171" w:rsidRPr="00C36546">
        <w:rPr>
          <w:rFonts w:eastAsia="Arial"/>
          <w:szCs w:val="24"/>
        </w:rPr>
        <w:t xml:space="preserve">. They also found that </w:t>
      </w:r>
      <w:r w:rsidR="00605171" w:rsidRPr="00C36546">
        <w:rPr>
          <w:rFonts w:cs="Garamond Premr Pro"/>
          <w:color w:val="000000"/>
          <w:szCs w:val="24"/>
        </w:rPr>
        <w:t>replacing fossil fuels in thermal or combined heat and power (CHP) appli</w:t>
      </w:r>
      <w:r w:rsidR="00605171" w:rsidRPr="00C36546">
        <w:rPr>
          <w:rFonts w:cs="Garamond Premr Pro"/>
          <w:color w:val="000000"/>
          <w:szCs w:val="24"/>
        </w:rPr>
        <w:softHyphen/>
        <w:t>cations typically has lower initial carbon debts than do utility-scale biomass electric plants because the thermal and CHP technologies achieve greater relative efficiency in converting biomass to</w:t>
      </w:r>
      <w:r w:rsidR="00605171" w:rsidRPr="001C138F">
        <w:rPr>
          <w:rFonts w:cs="Garamond Premr Pro"/>
          <w:color w:val="000000"/>
          <w:szCs w:val="24"/>
        </w:rPr>
        <w:t xml:space="preserve"> useable energy. Subsequently, the time needed to pay off the carbon debt and begin accruing the benefits of biomass energy are shorter for thermal and CHP technologies when the same forest management approaches are used in harvesting wood.</w:t>
      </w:r>
    </w:p>
    <w:p w14:paraId="7B90D494" w14:textId="3800004F" w:rsidR="00411347" w:rsidRDefault="00411347" w:rsidP="00605171">
      <w:pPr>
        <w:rPr>
          <w:rFonts w:cs="Garamond Premr Pro"/>
          <w:color w:val="000000"/>
          <w:szCs w:val="24"/>
        </w:rPr>
      </w:pPr>
    </w:p>
    <w:p w14:paraId="555327BF" w14:textId="77777777" w:rsidR="00EB26B9" w:rsidRPr="004405AF" w:rsidRDefault="00EB26B9" w:rsidP="00EB26B9">
      <w:pPr>
        <w:shd w:val="clear" w:color="auto" w:fill="FFFFFF"/>
        <w:spacing w:after="150"/>
        <w:rPr>
          <w:rFonts w:eastAsia="Arial"/>
          <w:szCs w:val="24"/>
        </w:rPr>
      </w:pPr>
      <w:r w:rsidRPr="004405AF">
        <w:rPr>
          <w:rFonts w:eastAsia="Arial"/>
          <w:szCs w:val="24"/>
        </w:rPr>
        <w:t>In contrast to the common assumption of forest carbon neutrality, Warner et al. (2017) found that living tree trunks and coarse woody debris emit methane. In general, they found that fresher CWD emits more methane than older CWD, however, they also found a high rate of variability among CWD methane emissions.</w:t>
      </w:r>
    </w:p>
    <w:p w14:paraId="2EBD4B8D" w14:textId="63201F09" w:rsidR="001434F1" w:rsidRDefault="001434F1" w:rsidP="001434F1">
      <w:pPr>
        <w:shd w:val="clear" w:color="auto" w:fill="FFFFFF"/>
        <w:spacing w:after="150"/>
        <w:rPr>
          <w:szCs w:val="24"/>
        </w:rPr>
      </w:pPr>
      <w:r>
        <w:rPr>
          <w:rFonts w:eastAsia="Arial"/>
          <w:szCs w:val="24"/>
        </w:rPr>
        <w:t>Applying</w:t>
      </w:r>
      <w:r w:rsidRPr="003A3979">
        <w:rPr>
          <w:rFonts w:eastAsia="Arial"/>
          <w:szCs w:val="24"/>
        </w:rPr>
        <w:t xml:space="preserve"> a landscape-level approach to forest carbon accounting, Strauss (2011) demonstrate</w:t>
      </w:r>
      <w:r>
        <w:rPr>
          <w:rFonts w:eastAsia="Arial"/>
          <w:szCs w:val="24"/>
        </w:rPr>
        <w:t>d</w:t>
      </w:r>
      <w:r w:rsidRPr="003A3979">
        <w:rPr>
          <w:rFonts w:eastAsia="Arial"/>
          <w:szCs w:val="24"/>
        </w:rPr>
        <w:t xml:space="preserve"> that</w:t>
      </w:r>
      <w:r w:rsidRPr="003A3979">
        <w:rPr>
          <w:szCs w:val="24"/>
        </w:rPr>
        <w:t>, assuming sustainable forestry practices, carbon released by combustion from selective harvesting is offset by carbon accumulation from the rest of the system’s continued growth</w:t>
      </w:r>
      <w:r>
        <w:rPr>
          <w:szCs w:val="24"/>
        </w:rPr>
        <w:t>, thus, portraying forest carbon accounting as a dividend-then-debt scenario (</w:t>
      </w:r>
      <w:r w:rsidRPr="00D4317C">
        <w:rPr>
          <w:szCs w:val="24"/>
        </w:rPr>
        <w:fldChar w:fldCharType="begin"/>
      </w:r>
      <w:r w:rsidRPr="00D4317C">
        <w:rPr>
          <w:szCs w:val="24"/>
        </w:rPr>
        <w:instrText xml:space="preserve"> REF _Ref48314186 \h </w:instrText>
      </w:r>
      <w:r w:rsidR="00D4317C" w:rsidRPr="00D4317C">
        <w:rPr>
          <w:szCs w:val="24"/>
        </w:rPr>
        <w:instrText xml:space="preserve"> \* MERGEFORMAT </w:instrText>
      </w:r>
      <w:r w:rsidRPr="00D4317C">
        <w:rPr>
          <w:szCs w:val="24"/>
        </w:rPr>
      </w:r>
      <w:r w:rsidRPr="00D4317C">
        <w:rPr>
          <w:szCs w:val="24"/>
        </w:rPr>
        <w:fldChar w:fldCharType="separate"/>
      </w:r>
      <w:r w:rsidR="006A0170" w:rsidRPr="006A0170">
        <w:t xml:space="preserve">Figure </w:t>
      </w:r>
      <w:r w:rsidR="006A0170" w:rsidRPr="006A0170">
        <w:rPr>
          <w:noProof/>
        </w:rPr>
        <w:t>11</w:t>
      </w:r>
      <w:r w:rsidRPr="00D4317C">
        <w:rPr>
          <w:szCs w:val="24"/>
        </w:rPr>
        <w:fldChar w:fldCharType="end"/>
      </w:r>
      <w:r>
        <w:rPr>
          <w:szCs w:val="24"/>
        </w:rPr>
        <w:t xml:space="preserve">). </w:t>
      </w:r>
    </w:p>
    <w:p w14:paraId="7318B5C8" w14:textId="77777777" w:rsidR="00EB26B9" w:rsidRPr="00411347" w:rsidRDefault="00EB26B9" w:rsidP="00605171">
      <w:pPr>
        <w:rPr>
          <w:rFonts w:cs="Garamond Premr Pro"/>
          <w:color w:val="000000"/>
          <w:szCs w:val="24"/>
        </w:rPr>
      </w:pPr>
    </w:p>
    <w:p w14:paraId="5CDAE0D7" w14:textId="32D52D5E" w:rsidR="00411347" w:rsidRDefault="00605171" w:rsidP="001434F1">
      <w:pPr>
        <w:rPr>
          <w:rFonts w:eastAsia="Arial"/>
        </w:rPr>
      </w:pPr>
      <w:r w:rsidRPr="00001AA4">
        <w:rPr>
          <w:rFonts w:eastAsia="Arial"/>
          <w:noProof/>
        </w:rPr>
        <w:drawing>
          <wp:inline distT="0" distB="0" distL="0" distR="0" wp14:anchorId="1F9DDFA4" wp14:editId="0528B57D">
            <wp:extent cx="5943600" cy="31546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56" t="4469" r="1986" b="20803"/>
                    <a:stretch/>
                  </pic:blipFill>
                  <pic:spPr bwMode="auto">
                    <a:xfrm>
                      <a:off x="0" y="0"/>
                      <a:ext cx="5943600" cy="3154680"/>
                    </a:xfrm>
                    <a:prstGeom prst="rect">
                      <a:avLst/>
                    </a:prstGeom>
                    <a:ln>
                      <a:noFill/>
                    </a:ln>
                    <a:extLst>
                      <a:ext uri="{53640926-AAD7-44D8-BBD7-CCE9431645EC}">
                        <a14:shadowObscured xmlns:a14="http://schemas.microsoft.com/office/drawing/2010/main"/>
                      </a:ext>
                    </a:extLst>
                  </pic:spPr>
                </pic:pic>
              </a:graphicData>
            </a:graphic>
          </wp:inline>
        </w:drawing>
      </w:r>
    </w:p>
    <w:p w14:paraId="2B8CA7F6" w14:textId="5E39F1C8" w:rsidR="00AE525D" w:rsidRDefault="00605171" w:rsidP="003D47F3">
      <w:pPr>
        <w:pStyle w:val="Caption"/>
        <w:spacing w:before="0" w:after="0"/>
      </w:pPr>
      <w:bookmarkStart w:id="128" w:name="_Ref44321574"/>
      <w:bookmarkStart w:id="129" w:name="_Toc50572885"/>
      <w:r w:rsidRPr="00605171">
        <w:rPr>
          <w:b/>
          <w:bCs w:val="0"/>
        </w:rPr>
        <w:t xml:space="preserve">Figure </w:t>
      </w:r>
      <w:r w:rsidRPr="00605171">
        <w:rPr>
          <w:b/>
          <w:bCs w:val="0"/>
        </w:rPr>
        <w:fldChar w:fldCharType="begin"/>
      </w:r>
      <w:r w:rsidRPr="00605171">
        <w:rPr>
          <w:b/>
          <w:bCs w:val="0"/>
        </w:rPr>
        <w:instrText xml:space="preserve"> SEQ Figure \* ARABIC </w:instrText>
      </w:r>
      <w:r w:rsidRPr="00605171">
        <w:rPr>
          <w:b/>
          <w:bCs w:val="0"/>
        </w:rPr>
        <w:fldChar w:fldCharType="separate"/>
      </w:r>
      <w:r w:rsidR="006A0170">
        <w:rPr>
          <w:b/>
          <w:bCs w:val="0"/>
          <w:noProof/>
        </w:rPr>
        <w:t>10</w:t>
      </w:r>
      <w:r w:rsidRPr="00605171">
        <w:rPr>
          <w:b/>
          <w:bCs w:val="0"/>
        </w:rPr>
        <w:fldChar w:fldCharType="end"/>
      </w:r>
      <w:bookmarkEnd w:id="128"/>
      <w:r w:rsidRPr="00605171">
        <w:rPr>
          <w:b/>
          <w:bCs w:val="0"/>
        </w:rPr>
        <w:t>.</w:t>
      </w:r>
      <w:r>
        <w:t xml:space="preserve"> Incremental carbon storage</w:t>
      </w:r>
      <w:r w:rsidR="00880B59">
        <w:t xml:space="preserve"> (in tonnes)</w:t>
      </w:r>
      <w:r>
        <w:t xml:space="preserve"> for a forest stand scenario compared to fossil fuel combustion.</w:t>
      </w:r>
      <w:bookmarkEnd w:id="129"/>
      <w:r w:rsidR="00411347">
        <w:t xml:space="preserve">  </w:t>
      </w:r>
    </w:p>
    <w:p w14:paraId="0B586E8C" w14:textId="623F2573" w:rsidR="00605171" w:rsidRDefault="00605171" w:rsidP="003D47F3">
      <w:pPr>
        <w:pStyle w:val="Caption"/>
        <w:spacing w:before="0" w:after="0"/>
        <w:rPr>
          <w:sz w:val="22"/>
          <w:szCs w:val="22"/>
        </w:rPr>
      </w:pPr>
      <w:r w:rsidRPr="00AE525D">
        <w:rPr>
          <w:rFonts w:eastAsia="Arial"/>
          <w:sz w:val="20"/>
        </w:rPr>
        <w:t>Source: Walker et al. 201</w:t>
      </w:r>
      <w:r w:rsidR="00680E01" w:rsidRPr="00AE525D">
        <w:rPr>
          <w:rFonts w:eastAsia="Arial"/>
          <w:sz w:val="20"/>
        </w:rPr>
        <w:t>3</w:t>
      </w:r>
      <w:r w:rsidRPr="00AE525D">
        <w:rPr>
          <w:rFonts w:eastAsia="Arial"/>
          <w:sz w:val="20"/>
        </w:rPr>
        <w:t>.</w:t>
      </w:r>
      <w:r w:rsidR="00411347" w:rsidRPr="00AE525D">
        <w:rPr>
          <w:sz w:val="20"/>
        </w:rPr>
        <w:t xml:space="preserve"> Note: BAU represents a typically harvested stand</w:t>
      </w:r>
    </w:p>
    <w:p w14:paraId="6D1C444D" w14:textId="77777777" w:rsidR="004405AF" w:rsidRPr="004405AF" w:rsidRDefault="004405AF" w:rsidP="004405AF"/>
    <w:p w14:paraId="5DADA4DA" w14:textId="448DD999" w:rsidR="003A3979" w:rsidRDefault="003A3979" w:rsidP="00AE525D">
      <w:pPr>
        <w:shd w:val="clear" w:color="auto" w:fill="FFFFFF"/>
        <w:jc w:val="both"/>
        <w:rPr>
          <w:szCs w:val="24"/>
        </w:rPr>
      </w:pPr>
      <w:r w:rsidRPr="003A3979">
        <w:rPr>
          <w:noProof/>
          <w:szCs w:val="24"/>
        </w:rPr>
        <w:drawing>
          <wp:inline distT="0" distB="0" distL="0" distR="0" wp14:anchorId="10E1ACFC" wp14:editId="34C8DE62">
            <wp:extent cx="5943600" cy="42030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203065"/>
                    </a:xfrm>
                    <a:prstGeom prst="rect">
                      <a:avLst/>
                    </a:prstGeom>
                  </pic:spPr>
                </pic:pic>
              </a:graphicData>
            </a:graphic>
          </wp:inline>
        </w:drawing>
      </w:r>
    </w:p>
    <w:p w14:paraId="1BBDE3D0" w14:textId="51228460" w:rsidR="00AE525D" w:rsidRDefault="003A3979" w:rsidP="00AE525D">
      <w:pPr>
        <w:pStyle w:val="Caption"/>
        <w:spacing w:before="0" w:after="0"/>
      </w:pPr>
      <w:bookmarkStart w:id="130" w:name="_Ref48314186"/>
      <w:bookmarkStart w:id="131" w:name="_Toc50572886"/>
      <w:r w:rsidRPr="003A3979">
        <w:rPr>
          <w:b/>
          <w:bCs w:val="0"/>
        </w:rPr>
        <w:t xml:space="preserve">Figure </w:t>
      </w:r>
      <w:r w:rsidRPr="003A3979">
        <w:rPr>
          <w:b/>
          <w:bCs w:val="0"/>
        </w:rPr>
        <w:fldChar w:fldCharType="begin"/>
      </w:r>
      <w:r w:rsidRPr="003A3979">
        <w:rPr>
          <w:b/>
          <w:bCs w:val="0"/>
        </w:rPr>
        <w:instrText xml:space="preserve"> SEQ Figure \* ARABIC </w:instrText>
      </w:r>
      <w:r w:rsidRPr="003A3979">
        <w:rPr>
          <w:b/>
          <w:bCs w:val="0"/>
        </w:rPr>
        <w:fldChar w:fldCharType="separate"/>
      </w:r>
      <w:r w:rsidR="006A0170">
        <w:rPr>
          <w:b/>
          <w:bCs w:val="0"/>
          <w:noProof/>
        </w:rPr>
        <w:t>11</w:t>
      </w:r>
      <w:r w:rsidRPr="003A3979">
        <w:rPr>
          <w:b/>
          <w:bCs w:val="0"/>
        </w:rPr>
        <w:fldChar w:fldCharType="end"/>
      </w:r>
      <w:bookmarkEnd w:id="130"/>
      <w:r w:rsidRPr="003A3979">
        <w:rPr>
          <w:b/>
          <w:bCs w:val="0"/>
        </w:rPr>
        <w:t>.</w:t>
      </w:r>
      <w:r>
        <w:t xml:space="preserve"> Incremental carbon storage and associated emissions in sustainably harvested forests.</w:t>
      </w:r>
      <w:bookmarkEnd w:id="131"/>
      <w:r>
        <w:t xml:space="preserve"> </w:t>
      </w:r>
    </w:p>
    <w:p w14:paraId="1DCE589C" w14:textId="177918EC" w:rsidR="003A3979" w:rsidRPr="003A3979" w:rsidRDefault="003A3979" w:rsidP="00AE525D">
      <w:pPr>
        <w:pStyle w:val="Caption"/>
        <w:spacing w:before="0" w:after="0"/>
        <w:rPr>
          <w:rFonts w:eastAsia="Arial"/>
          <w:szCs w:val="24"/>
        </w:rPr>
      </w:pPr>
      <w:r w:rsidRPr="00AE525D">
        <w:rPr>
          <w:sz w:val="20"/>
        </w:rPr>
        <w:t>Source: Strauss, 2011.</w:t>
      </w:r>
    </w:p>
    <w:p w14:paraId="53C187CD" w14:textId="77777777" w:rsidR="00D4317C" w:rsidRDefault="00D4317C" w:rsidP="00B906D4">
      <w:pPr>
        <w:autoSpaceDE w:val="0"/>
        <w:autoSpaceDN w:val="0"/>
        <w:adjustRightInd w:val="0"/>
        <w:rPr>
          <w:rFonts w:eastAsia="Calibri" w:cs="Calibri"/>
          <w:color w:val="000000"/>
          <w:szCs w:val="24"/>
        </w:rPr>
      </w:pPr>
    </w:p>
    <w:p w14:paraId="73F65ABA" w14:textId="53ADF5F5" w:rsidR="005E6DEA" w:rsidRDefault="004405AF" w:rsidP="00B906D4">
      <w:pPr>
        <w:autoSpaceDE w:val="0"/>
        <w:autoSpaceDN w:val="0"/>
        <w:adjustRightInd w:val="0"/>
        <w:rPr>
          <w:szCs w:val="24"/>
        </w:rPr>
      </w:pPr>
      <w:r w:rsidRPr="004405AF">
        <w:rPr>
          <w:rFonts w:eastAsia="Calibri" w:cs="Calibri"/>
          <w:color w:val="000000"/>
          <w:szCs w:val="24"/>
        </w:rPr>
        <w:t>I</w:t>
      </w:r>
      <w:r w:rsidR="00B906D4" w:rsidRPr="004405AF">
        <w:rPr>
          <w:rFonts w:eastAsia="Calibri" w:cs="Calibri"/>
          <w:color w:val="000000"/>
          <w:szCs w:val="24"/>
        </w:rPr>
        <w:t>n the “debt-then-dividend” perspective</w:t>
      </w:r>
      <w:r w:rsidR="00B13CD1">
        <w:rPr>
          <w:rFonts w:eastAsia="Calibri" w:cs="Calibri"/>
          <w:color w:val="000000"/>
          <w:szCs w:val="24"/>
        </w:rPr>
        <w:t xml:space="preserve"> (Walker et al., 2013)</w:t>
      </w:r>
      <w:r w:rsidR="00B906D4" w:rsidRPr="004405AF">
        <w:rPr>
          <w:rFonts w:eastAsia="Calibri" w:cs="Calibri"/>
          <w:color w:val="000000"/>
          <w:szCs w:val="24"/>
        </w:rPr>
        <w:t>, the timeline for the carbon accounting starts when a tree is harvested.  In the dividend-then-</w:t>
      </w:r>
      <w:r w:rsidR="00653F76" w:rsidRPr="004405AF">
        <w:rPr>
          <w:rFonts w:eastAsia="Calibri" w:cs="Calibri"/>
          <w:color w:val="000000"/>
          <w:szCs w:val="24"/>
        </w:rPr>
        <w:t xml:space="preserve">benefit </w:t>
      </w:r>
      <w:r w:rsidR="00B906D4" w:rsidRPr="004405AF">
        <w:rPr>
          <w:rFonts w:eastAsia="Calibri" w:cs="Calibri"/>
          <w:color w:val="000000"/>
          <w:szCs w:val="24"/>
        </w:rPr>
        <w:t>perspective</w:t>
      </w:r>
      <w:r w:rsidR="00B13CD1">
        <w:rPr>
          <w:rFonts w:eastAsia="Calibri" w:cs="Calibri"/>
          <w:color w:val="000000"/>
          <w:szCs w:val="24"/>
        </w:rPr>
        <w:t xml:space="preserve"> (Strauss, 2011)</w:t>
      </w:r>
      <w:r w:rsidR="00B906D4" w:rsidRPr="004405AF">
        <w:rPr>
          <w:rFonts w:eastAsia="Calibri" w:cs="Calibri"/>
          <w:color w:val="000000"/>
          <w:szCs w:val="24"/>
        </w:rPr>
        <w:t xml:space="preserve">, </w:t>
      </w:r>
      <w:r w:rsidR="00B906D4" w:rsidRPr="004405AF">
        <w:rPr>
          <w:szCs w:val="24"/>
        </w:rPr>
        <w:t xml:space="preserve">biomass </w:t>
      </w:r>
      <w:r w:rsidR="00653F76" w:rsidRPr="004405AF">
        <w:rPr>
          <w:szCs w:val="24"/>
        </w:rPr>
        <w:t xml:space="preserve">that </w:t>
      </w:r>
      <w:r w:rsidR="00B906D4" w:rsidRPr="004405AF">
        <w:rPr>
          <w:szCs w:val="24"/>
        </w:rPr>
        <w:t xml:space="preserve">is </w:t>
      </w:r>
      <w:r w:rsidR="00653F76" w:rsidRPr="004405AF">
        <w:rPr>
          <w:szCs w:val="24"/>
        </w:rPr>
        <w:t xml:space="preserve">selectively </w:t>
      </w:r>
      <w:r w:rsidR="00B906D4" w:rsidRPr="004405AF">
        <w:rPr>
          <w:szCs w:val="24"/>
        </w:rPr>
        <w:t>harvested from existing forests that will be sustainably managed in the future,</w:t>
      </w:r>
      <w:r w:rsidR="00653F76" w:rsidRPr="004405AF">
        <w:rPr>
          <w:szCs w:val="24"/>
        </w:rPr>
        <w:t xml:space="preserve"> does not deplete the net stock as long as the growth</w:t>
      </w:r>
      <w:r w:rsidR="00AA5A19">
        <w:rPr>
          <w:szCs w:val="24"/>
        </w:rPr>
        <w:t>-</w:t>
      </w:r>
      <w:r w:rsidR="00653F76" w:rsidRPr="004405AF">
        <w:rPr>
          <w:szCs w:val="24"/>
        </w:rPr>
        <w:t>to</w:t>
      </w:r>
      <w:r w:rsidR="00AA5A19">
        <w:rPr>
          <w:szCs w:val="24"/>
        </w:rPr>
        <w:t>-</w:t>
      </w:r>
      <w:r w:rsidR="00653F76" w:rsidRPr="004405AF">
        <w:rPr>
          <w:szCs w:val="24"/>
        </w:rPr>
        <w:t>harvest ratio is greater than one</w:t>
      </w:r>
      <w:r w:rsidR="00AA5A19">
        <w:rPr>
          <w:szCs w:val="24"/>
        </w:rPr>
        <w:t>. T</w:t>
      </w:r>
      <w:r w:rsidR="00B906D4" w:rsidRPr="004405AF">
        <w:rPr>
          <w:szCs w:val="24"/>
        </w:rPr>
        <w:t>herefore</w:t>
      </w:r>
      <w:r w:rsidR="00AA5A19">
        <w:rPr>
          <w:szCs w:val="24"/>
        </w:rPr>
        <w:t>,</w:t>
      </w:r>
      <w:r w:rsidR="00B906D4" w:rsidRPr="004405AF">
        <w:rPr>
          <w:szCs w:val="24"/>
        </w:rPr>
        <w:t xml:space="preserve"> no </w:t>
      </w:r>
      <w:r w:rsidR="00653F76" w:rsidRPr="004405AF">
        <w:rPr>
          <w:szCs w:val="24"/>
        </w:rPr>
        <w:t>carbon debt</w:t>
      </w:r>
      <w:r w:rsidR="00B13CD1">
        <w:rPr>
          <w:szCs w:val="24"/>
        </w:rPr>
        <w:t xml:space="preserve"> is</w:t>
      </w:r>
      <w:r w:rsidR="00653F76" w:rsidRPr="004405AF">
        <w:rPr>
          <w:szCs w:val="24"/>
        </w:rPr>
        <w:t xml:space="preserve"> incurred.</w:t>
      </w:r>
      <w:r w:rsidR="00AA29B1">
        <w:rPr>
          <w:szCs w:val="24"/>
        </w:rPr>
        <w:t xml:space="preserve">  </w:t>
      </w:r>
    </w:p>
    <w:p w14:paraId="383BD1B8" w14:textId="77777777" w:rsidR="005E6DEA" w:rsidRDefault="005E6DEA" w:rsidP="00B906D4">
      <w:pPr>
        <w:autoSpaceDE w:val="0"/>
        <w:autoSpaceDN w:val="0"/>
        <w:adjustRightInd w:val="0"/>
        <w:rPr>
          <w:szCs w:val="24"/>
        </w:rPr>
      </w:pPr>
    </w:p>
    <w:p w14:paraId="577EF4D7" w14:textId="3F433592" w:rsidR="00B906D4" w:rsidRDefault="00AA29B1" w:rsidP="00B906D4">
      <w:pPr>
        <w:autoSpaceDE w:val="0"/>
        <w:autoSpaceDN w:val="0"/>
        <w:adjustRightInd w:val="0"/>
        <w:rPr>
          <w:szCs w:val="24"/>
        </w:rPr>
      </w:pPr>
      <w:r>
        <w:rPr>
          <w:rFonts w:eastAsia="Arial"/>
        </w:rPr>
        <w:t xml:space="preserve">Argonne National Laboratories (2018) </w:t>
      </w:r>
      <w:r w:rsidR="005E6DEA">
        <w:rPr>
          <w:rFonts w:eastAsia="Arial"/>
        </w:rPr>
        <w:t xml:space="preserve">analyzed carbon dynamics for a stand-level framework compared to a landscape-level dynamic framework and concluded that a landscape-level analysis is appropriate for conducting LCAs of products from managed forest with sustainable forestry management goals, i.e., a steady supply of forest biomass to customers and steady revenue to the respective landowner. They </w:t>
      </w:r>
      <w:r w:rsidR="00211B5D">
        <w:rPr>
          <w:rFonts w:eastAsia="Arial"/>
        </w:rPr>
        <w:t xml:space="preserve">also </w:t>
      </w:r>
      <w:r w:rsidR="00944C3A">
        <w:rPr>
          <w:rFonts w:eastAsia="Arial"/>
        </w:rPr>
        <w:t>found</w:t>
      </w:r>
      <w:r>
        <w:rPr>
          <w:rFonts w:eastAsia="Arial"/>
        </w:rPr>
        <w:t xml:space="preserve"> that slow</w:t>
      </w:r>
      <w:r w:rsidR="00944C3A">
        <w:rPr>
          <w:rFonts w:eastAsia="Arial"/>
        </w:rPr>
        <w:t>er</w:t>
      </w:r>
      <w:r>
        <w:rPr>
          <w:rFonts w:eastAsia="Arial"/>
        </w:rPr>
        <w:t xml:space="preserve">-growing forestry-derived bioenergy feedstocks </w:t>
      </w:r>
      <w:r w:rsidR="00944C3A">
        <w:rPr>
          <w:rFonts w:eastAsia="Arial"/>
        </w:rPr>
        <w:t>have larger variations in GHG emissions compared to</w:t>
      </w:r>
      <w:r w:rsidR="00211B5D" w:rsidRPr="00211B5D">
        <w:rPr>
          <w:rFonts w:eastAsia="Arial"/>
        </w:rPr>
        <w:t xml:space="preserve"> </w:t>
      </w:r>
      <w:r w:rsidR="00211B5D">
        <w:rPr>
          <w:rFonts w:eastAsia="Arial"/>
        </w:rPr>
        <w:t xml:space="preserve">short-rotation woody crops (SRWCs) that have relatively shorter growth cycles and faster growth rates, </w:t>
      </w:r>
      <w:r w:rsidR="00944C3A">
        <w:rPr>
          <w:rFonts w:eastAsia="Arial"/>
        </w:rPr>
        <w:t xml:space="preserve">and that the </w:t>
      </w:r>
      <w:r>
        <w:rPr>
          <w:rFonts w:eastAsia="Arial"/>
        </w:rPr>
        <w:t>increase</w:t>
      </w:r>
      <w:r w:rsidR="00944C3A">
        <w:rPr>
          <w:rFonts w:eastAsia="Arial"/>
        </w:rPr>
        <w:t>d</w:t>
      </w:r>
      <w:r>
        <w:rPr>
          <w:rFonts w:eastAsia="Arial"/>
        </w:rPr>
        <w:t xml:space="preserve"> elapsed time between biomass growth and biofuel combustion </w:t>
      </w:r>
      <w:r w:rsidR="00944C3A">
        <w:rPr>
          <w:rFonts w:eastAsia="Arial"/>
        </w:rPr>
        <w:t xml:space="preserve">may </w:t>
      </w:r>
      <w:r>
        <w:rPr>
          <w:rFonts w:eastAsia="Arial"/>
        </w:rPr>
        <w:t>weaken the assumption of carbon neutrality</w:t>
      </w:r>
      <w:r w:rsidR="00211B5D">
        <w:rPr>
          <w:rFonts w:eastAsia="Arial"/>
        </w:rPr>
        <w:t>.</w:t>
      </w:r>
    </w:p>
    <w:p w14:paraId="50D36CF7" w14:textId="4FE15256" w:rsidR="000B5573" w:rsidRDefault="000B5573" w:rsidP="00B906D4">
      <w:pPr>
        <w:autoSpaceDE w:val="0"/>
        <w:autoSpaceDN w:val="0"/>
        <w:adjustRightInd w:val="0"/>
        <w:rPr>
          <w:szCs w:val="24"/>
        </w:rPr>
      </w:pPr>
    </w:p>
    <w:p w14:paraId="12209DB6" w14:textId="41ECBC15" w:rsidR="000B5573" w:rsidRPr="004405AF" w:rsidRDefault="00B13CD1" w:rsidP="00B906D4">
      <w:pPr>
        <w:autoSpaceDE w:val="0"/>
        <w:autoSpaceDN w:val="0"/>
        <w:adjustRightInd w:val="0"/>
        <w:rPr>
          <w:szCs w:val="24"/>
        </w:rPr>
      </w:pPr>
      <w:r>
        <w:rPr>
          <w:szCs w:val="24"/>
        </w:rPr>
        <w:t xml:space="preserve">Dale et al. (2017) analyzed </w:t>
      </w:r>
      <w:r w:rsidR="000B5573">
        <w:rPr>
          <w:szCs w:val="24"/>
        </w:rPr>
        <w:t>fuelsheds in</w:t>
      </w:r>
      <w:r w:rsidR="002F668D">
        <w:rPr>
          <w:szCs w:val="24"/>
        </w:rPr>
        <w:t xml:space="preserve"> </w:t>
      </w:r>
      <w:r w:rsidR="000B5573">
        <w:rPr>
          <w:szCs w:val="24"/>
        </w:rPr>
        <w:t xml:space="preserve">southeastern </w:t>
      </w:r>
      <w:r w:rsidR="002F668D">
        <w:rPr>
          <w:szCs w:val="24"/>
        </w:rPr>
        <w:t xml:space="preserve">(SE) </w:t>
      </w:r>
      <w:r w:rsidR="000B5573">
        <w:rPr>
          <w:szCs w:val="24"/>
        </w:rPr>
        <w:t>U</w:t>
      </w:r>
      <w:r w:rsidR="002F668D">
        <w:rPr>
          <w:szCs w:val="24"/>
        </w:rPr>
        <w:t>nited States</w:t>
      </w:r>
      <w:r>
        <w:rPr>
          <w:szCs w:val="24"/>
        </w:rPr>
        <w:t>,</w:t>
      </w:r>
      <w:r w:rsidR="000B5573">
        <w:rPr>
          <w:szCs w:val="24"/>
        </w:rPr>
        <w:t xml:space="preserve"> </w:t>
      </w:r>
      <w:r>
        <w:rPr>
          <w:szCs w:val="24"/>
        </w:rPr>
        <w:t xml:space="preserve">and </w:t>
      </w:r>
      <w:r w:rsidR="000B5573">
        <w:rPr>
          <w:szCs w:val="24"/>
        </w:rPr>
        <w:t xml:space="preserve">demonstrated </w:t>
      </w:r>
      <w:r w:rsidR="00476D2F">
        <w:rPr>
          <w:szCs w:val="24"/>
        </w:rPr>
        <w:t xml:space="preserve">significant increases in timberland volume, acreage of large trees, harvestable carbon or all carbon pools following the expansion of woody pellet export beginning in 2009. They concluded that </w:t>
      </w:r>
      <w:r w:rsidR="002F668D">
        <w:rPr>
          <w:szCs w:val="24"/>
        </w:rPr>
        <w:t xml:space="preserve">despite </w:t>
      </w:r>
      <w:r>
        <w:rPr>
          <w:szCs w:val="24"/>
        </w:rPr>
        <w:t>its</w:t>
      </w:r>
      <w:r w:rsidR="002F668D">
        <w:rPr>
          <w:szCs w:val="24"/>
        </w:rPr>
        <w:t xml:space="preserve"> growth</w:t>
      </w:r>
      <w:r>
        <w:rPr>
          <w:szCs w:val="24"/>
        </w:rPr>
        <w:t xml:space="preserve"> in the region, </w:t>
      </w:r>
      <w:r w:rsidR="002F668D">
        <w:rPr>
          <w:szCs w:val="24"/>
        </w:rPr>
        <w:t>the wood pellet industry</w:t>
      </w:r>
      <w:r>
        <w:rPr>
          <w:szCs w:val="24"/>
        </w:rPr>
        <w:t xml:space="preserve">, </w:t>
      </w:r>
      <w:r w:rsidR="002F668D">
        <w:rPr>
          <w:szCs w:val="24"/>
        </w:rPr>
        <w:t xml:space="preserve">when </w:t>
      </w:r>
      <w:r>
        <w:rPr>
          <w:szCs w:val="24"/>
        </w:rPr>
        <w:t xml:space="preserve">employing </w:t>
      </w:r>
      <w:r w:rsidR="002F668D">
        <w:rPr>
          <w:szCs w:val="24"/>
        </w:rPr>
        <w:t>sustainable forest management practices</w:t>
      </w:r>
      <w:r>
        <w:rPr>
          <w:szCs w:val="24"/>
        </w:rPr>
        <w:t xml:space="preserve">, has accrued environmental benefits- providing a pathway to reduce GHG emissions while retaining land in forests that provide ecosystem services - </w:t>
      </w:r>
      <w:r w:rsidR="002F668D">
        <w:rPr>
          <w:szCs w:val="24"/>
        </w:rPr>
        <w:t xml:space="preserve">and that </w:t>
      </w:r>
      <w:r w:rsidR="00476D2F">
        <w:rPr>
          <w:szCs w:val="24"/>
        </w:rPr>
        <w:t>urbanization is the greatest cause of forest loss in the SE</w:t>
      </w:r>
      <w:r w:rsidR="002F668D">
        <w:rPr>
          <w:szCs w:val="24"/>
        </w:rPr>
        <w:t>.</w:t>
      </w:r>
    </w:p>
    <w:p w14:paraId="3788627D" w14:textId="77777777" w:rsidR="00653F76" w:rsidRPr="004405AF" w:rsidRDefault="00653F76" w:rsidP="00B906D4">
      <w:pPr>
        <w:autoSpaceDE w:val="0"/>
        <w:autoSpaceDN w:val="0"/>
        <w:adjustRightInd w:val="0"/>
        <w:rPr>
          <w:rFonts w:eastAsia="Calibri" w:cs="Calibri"/>
          <w:color w:val="000000"/>
          <w:szCs w:val="24"/>
        </w:rPr>
      </w:pPr>
    </w:p>
    <w:p w14:paraId="41BC8EDF" w14:textId="1B7628A5" w:rsidR="00605171" w:rsidRDefault="00653F76" w:rsidP="003B30B4">
      <w:pPr>
        <w:shd w:val="clear" w:color="auto" w:fill="FFFFFF"/>
        <w:spacing w:after="150"/>
        <w:rPr>
          <w:rFonts w:eastAsia="Arial"/>
        </w:rPr>
      </w:pPr>
      <w:r w:rsidRPr="004405AF">
        <w:rPr>
          <w:rFonts w:eastAsia="Arial"/>
          <w:szCs w:val="24"/>
        </w:rPr>
        <w:t>Life cycle analysis c</w:t>
      </w:r>
      <w:r w:rsidR="00F07642" w:rsidRPr="004405AF">
        <w:rPr>
          <w:rFonts w:eastAsia="Arial"/>
          <w:szCs w:val="24"/>
        </w:rPr>
        <w:t xml:space="preserve">arbon accounting </w:t>
      </w:r>
      <w:r w:rsidR="00411347" w:rsidRPr="004405AF">
        <w:rPr>
          <w:rFonts w:eastAsia="Arial"/>
          <w:szCs w:val="24"/>
        </w:rPr>
        <w:t xml:space="preserve">approaches </w:t>
      </w:r>
      <w:r w:rsidR="00824B2C" w:rsidRPr="004405AF">
        <w:rPr>
          <w:rFonts w:eastAsia="Arial"/>
          <w:szCs w:val="24"/>
        </w:rPr>
        <w:t>us</w:t>
      </w:r>
      <w:r w:rsidR="00411347" w:rsidRPr="004405AF">
        <w:rPr>
          <w:rFonts w:eastAsia="Arial"/>
          <w:szCs w:val="24"/>
        </w:rPr>
        <w:t>ing</w:t>
      </w:r>
      <w:r w:rsidR="00824B2C">
        <w:rPr>
          <w:rFonts w:eastAsia="Arial"/>
        </w:rPr>
        <w:t xml:space="preserve"> GREET </w:t>
      </w:r>
      <w:r w:rsidR="005E6DEA">
        <w:rPr>
          <w:rFonts w:eastAsia="Arial"/>
        </w:rPr>
        <w:t xml:space="preserve">inputs </w:t>
      </w:r>
      <w:r w:rsidR="00411347">
        <w:rPr>
          <w:rFonts w:eastAsia="Arial"/>
        </w:rPr>
        <w:t>(A</w:t>
      </w:r>
      <w:r>
        <w:rPr>
          <w:rFonts w:eastAsia="Arial"/>
        </w:rPr>
        <w:t>rgonne National Laborator</w:t>
      </w:r>
      <w:r w:rsidR="005E6DEA">
        <w:rPr>
          <w:rFonts w:eastAsia="Arial"/>
        </w:rPr>
        <w:t>y</w:t>
      </w:r>
      <w:r w:rsidR="00411347">
        <w:rPr>
          <w:rFonts w:eastAsia="Arial"/>
        </w:rPr>
        <w:t>, 201</w:t>
      </w:r>
      <w:r w:rsidR="004405AF">
        <w:rPr>
          <w:rFonts w:eastAsia="Arial"/>
        </w:rPr>
        <w:t>9</w:t>
      </w:r>
      <w:r w:rsidR="00411347">
        <w:rPr>
          <w:rFonts w:eastAsia="Arial"/>
        </w:rPr>
        <w:t>) are</w:t>
      </w:r>
      <w:r w:rsidR="003B30B4">
        <w:rPr>
          <w:rFonts w:eastAsia="Arial"/>
        </w:rPr>
        <w:t xml:space="preserve"> discussed below.</w:t>
      </w:r>
    </w:p>
    <w:p w14:paraId="2A8886E4" w14:textId="77777777" w:rsidR="008A29F6" w:rsidRDefault="008A29F6" w:rsidP="003B30B4">
      <w:pPr>
        <w:shd w:val="clear" w:color="auto" w:fill="FFFFFF"/>
        <w:spacing w:after="150"/>
        <w:rPr>
          <w:rFonts w:eastAsia="Arial"/>
        </w:rPr>
      </w:pPr>
    </w:p>
    <w:p w14:paraId="5380B985" w14:textId="6B5AFA73" w:rsidR="003A3E8D" w:rsidRDefault="003A3E8D" w:rsidP="00A6715A">
      <w:pPr>
        <w:pStyle w:val="Heading2"/>
      </w:pPr>
      <w:bookmarkStart w:id="132" w:name="_Ref512436124"/>
      <w:bookmarkStart w:id="133" w:name="_Toc513665382"/>
      <w:bookmarkStart w:id="134" w:name="_Toc514682514"/>
      <w:bookmarkStart w:id="135" w:name="_Toc515898638"/>
      <w:bookmarkStart w:id="136" w:name="_Toc519723328"/>
      <w:bookmarkStart w:id="137" w:name="_Toc50572846"/>
      <w:r w:rsidRPr="00184A33">
        <w:t>Scenarios</w:t>
      </w:r>
      <w:r>
        <w:t xml:space="preserve"> for GHG Impacts</w:t>
      </w:r>
      <w:bookmarkEnd w:id="132"/>
      <w:bookmarkEnd w:id="133"/>
      <w:bookmarkEnd w:id="134"/>
      <w:bookmarkEnd w:id="135"/>
      <w:bookmarkEnd w:id="136"/>
      <w:bookmarkEnd w:id="137"/>
    </w:p>
    <w:p w14:paraId="1C46F69B" w14:textId="0BFBAFC0" w:rsidR="00877BA6" w:rsidRPr="00877BA6" w:rsidRDefault="00877BA6" w:rsidP="00877BA6">
      <w:pPr>
        <w:rPr>
          <w:rFonts w:eastAsia="Arial"/>
        </w:rPr>
      </w:pPr>
      <w:r>
        <w:rPr>
          <w:rFonts w:eastAsia="Arial"/>
        </w:rPr>
        <w:t xml:space="preserve">In this </w:t>
      </w:r>
      <w:r w:rsidR="00D23B67">
        <w:rPr>
          <w:rFonts w:eastAsia="Arial"/>
        </w:rPr>
        <w:t>S</w:t>
      </w:r>
      <w:r>
        <w:rPr>
          <w:rFonts w:eastAsia="Arial"/>
        </w:rPr>
        <w:t xml:space="preserve">tudy, </w:t>
      </w:r>
      <w:r w:rsidR="00EF3DA3">
        <w:rPr>
          <w:rFonts w:eastAsia="Arial"/>
        </w:rPr>
        <w:t xml:space="preserve">we </w:t>
      </w:r>
      <w:r w:rsidR="00D23B67">
        <w:rPr>
          <w:rFonts w:eastAsia="Arial"/>
        </w:rPr>
        <w:t>examine</w:t>
      </w:r>
      <w:r w:rsidR="003A508A">
        <w:rPr>
          <w:rFonts w:eastAsia="Arial"/>
        </w:rPr>
        <w:t xml:space="preserve"> multiple</w:t>
      </w:r>
      <w:r w:rsidR="00EF3DA3">
        <w:rPr>
          <w:rFonts w:eastAsia="Arial"/>
        </w:rPr>
        <w:t xml:space="preserve"> scenarios</w:t>
      </w:r>
      <w:r w:rsidR="004405AF">
        <w:rPr>
          <w:rFonts w:eastAsia="Arial"/>
        </w:rPr>
        <w:t xml:space="preserve">.  The </w:t>
      </w:r>
      <w:r w:rsidR="00EF3DA3">
        <w:rPr>
          <w:rFonts w:eastAsia="Arial"/>
        </w:rPr>
        <w:t xml:space="preserve">baseline </w:t>
      </w:r>
      <w:r w:rsidR="004405AF">
        <w:rPr>
          <w:rFonts w:eastAsia="Arial"/>
        </w:rPr>
        <w:t xml:space="preserve">scenario </w:t>
      </w:r>
      <w:r w:rsidR="00EF3DA3">
        <w:rPr>
          <w:rFonts w:eastAsia="Arial"/>
        </w:rPr>
        <w:t>includes using fossil fuels (e.g. heating oil and natural gas) for residential heating</w:t>
      </w:r>
      <w:r w:rsidR="004405AF">
        <w:rPr>
          <w:rFonts w:eastAsia="Arial"/>
        </w:rPr>
        <w:t>,</w:t>
      </w:r>
      <w:r w:rsidR="00EF3DA3">
        <w:rPr>
          <w:rFonts w:eastAsia="Arial"/>
        </w:rPr>
        <w:t xml:space="preserve"> and woody biomass </w:t>
      </w:r>
      <w:r w:rsidR="004405AF">
        <w:rPr>
          <w:rFonts w:eastAsia="Arial"/>
        </w:rPr>
        <w:t>either remains</w:t>
      </w:r>
      <w:r w:rsidR="00EF3DA3">
        <w:rPr>
          <w:rFonts w:eastAsia="Arial"/>
        </w:rPr>
        <w:t xml:space="preserve"> in the forest or </w:t>
      </w:r>
      <w:r w:rsidR="004405AF">
        <w:rPr>
          <w:rFonts w:eastAsia="Arial"/>
        </w:rPr>
        <w:t xml:space="preserve">is sent to a </w:t>
      </w:r>
      <w:r w:rsidR="00EF3DA3">
        <w:rPr>
          <w:rFonts w:eastAsia="Arial"/>
        </w:rPr>
        <w:t>landfill</w:t>
      </w:r>
      <w:r w:rsidR="004405AF">
        <w:rPr>
          <w:rFonts w:eastAsia="Arial"/>
        </w:rPr>
        <w:t>. T</w:t>
      </w:r>
      <w:r w:rsidR="00EF3DA3">
        <w:rPr>
          <w:rFonts w:eastAsia="Arial"/>
        </w:rPr>
        <w:t xml:space="preserve">he </w:t>
      </w:r>
      <w:r w:rsidR="003A508A">
        <w:rPr>
          <w:rFonts w:eastAsia="Arial"/>
        </w:rPr>
        <w:t xml:space="preserve">five </w:t>
      </w:r>
      <w:r w:rsidR="00EF3DA3">
        <w:rPr>
          <w:rFonts w:eastAsia="Arial"/>
        </w:rPr>
        <w:t>bioenergy scenario</w:t>
      </w:r>
      <w:r w:rsidR="003A508A">
        <w:rPr>
          <w:rFonts w:eastAsia="Arial"/>
        </w:rPr>
        <w:t>s</w:t>
      </w:r>
      <w:r w:rsidR="00EF3DA3">
        <w:rPr>
          <w:rFonts w:eastAsia="Arial"/>
        </w:rPr>
        <w:t xml:space="preserve"> in</w:t>
      </w:r>
      <w:r w:rsidR="004405AF">
        <w:rPr>
          <w:rFonts w:eastAsia="Arial"/>
        </w:rPr>
        <w:t>clude</w:t>
      </w:r>
      <w:r w:rsidR="003A508A">
        <w:rPr>
          <w:rFonts w:eastAsia="Arial"/>
        </w:rPr>
        <w:t xml:space="preserve"> utilizing different sources of</w:t>
      </w:r>
      <w:r w:rsidR="004405AF">
        <w:rPr>
          <w:rFonts w:eastAsia="Arial"/>
        </w:rPr>
        <w:t xml:space="preserve"> </w:t>
      </w:r>
      <w:r w:rsidR="00EF3DA3">
        <w:rPr>
          <w:rFonts w:eastAsia="Arial"/>
        </w:rPr>
        <w:t>woody biomass</w:t>
      </w:r>
      <w:r w:rsidR="003A508A">
        <w:rPr>
          <w:rFonts w:eastAsia="Arial"/>
        </w:rPr>
        <w:t xml:space="preserve"> </w:t>
      </w:r>
      <w:r w:rsidR="004405AF">
        <w:rPr>
          <w:rFonts w:eastAsia="Arial"/>
        </w:rPr>
        <w:t xml:space="preserve">to produce </w:t>
      </w:r>
      <w:r w:rsidR="00EF3DA3">
        <w:rPr>
          <w:rFonts w:eastAsia="Arial"/>
        </w:rPr>
        <w:t xml:space="preserve">wood pellets and chips </w:t>
      </w:r>
      <w:r w:rsidR="004405AF">
        <w:rPr>
          <w:rFonts w:eastAsia="Arial"/>
        </w:rPr>
        <w:t>that</w:t>
      </w:r>
      <w:r w:rsidR="00EF3DA3">
        <w:rPr>
          <w:rFonts w:eastAsia="Arial"/>
        </w:rPr>
        <w:t xml:space="preserve"> </w:t>
      </w:r>
      <w:r w:rsidR="0076505C">
        <w:rPr>
          <w:rFonts w:eastAsia="Arial"/>
        </w:rPr>
        <w:t xml:space="preserve">are </w:t>
      </w:r>
      <w:r w:rsidR="00EF3DA3">
        <w:rPr>
          <w:rFonts w:eastAsia="Arial"/>
        </w:rPr>
        <w:t>substitute</w:t>
      </w:r>
      <w:r w:rsidR="0076505C">
        <w:rPr>
          <w:rFonts w:eastAsia="Arial"/>
        </w:rPr>
        <w:t>d</w:t>
      </w:r>
      <w:r w:rsidR="00EF3DA3">
        <w:rPr>
          <w:rFonts w:eastAsia="Arial"/>
        </w:rPr>
        <w:t xml:space="preserve"> for fossil fuels.  </w:t>
      </w:r>
    </w:p>
    <w:p w14:paraId="579DA549" w14:textId="4C100F13" w:rsidR="00723A01" w:rsidRDefault="007B1E6E" w:rsidP="006B3D8D">
      <w:pPr>
        <w:pStyle w:val="Heading4"/>
      </w:pPr>
      <w:r>
        <w:t>B</w:t>
      </w:r>
      <w:r w:rsidR="0092050A">
        <w:t>aseline Scenario</w:t>
      </w:r>
    </w:p>
    <w:p w14:paraId="1AA12324" w14:textId="6C3E59F5" w:rsidR="00A60D40" w:rsidRDefault="0092050A" w:rsidP="004F54FF">
      <w:r w:rsidRPr="00B04704">
        <w:t xml:space="preserve">The </w:t>
      </w:r>
      <w:r w:rsidRPr="001476DB">
        <w:t>baseline scenario represents the</w:t>
      </w:r>
      <w:r w:rsidR="004F54FF">
        <w:t xml:space="preserve"> current situation in which heating oil and natural gas are used as sources of residential heating in the Northeastern US. </w:t>
      </w:r>
      <w:r w:rsidR="004E4F51">
        <w:t>In this scenario, i</w:t>
      </w:r>
      <w:r w:rsidR="004F54FF">
        <w:t>f tree residues and slash are not harvested</w:t>
      </w:r>
      <w:r w:rsidR="0084312E">
        <w:t>,</w:t>
      </w:r>
      <w:r w:rsidR="004F54FF">
        <w:t xml:space="preserve"> </w:t>
      </w:r>
      <w:r w:rsidR="00EB6C9B">
        <w:t>and remain in the forests, they will decompose and slowly release CO</w:t>
      </w:r>
      <w:r w:rsidR="00EB6C9B" w:rsidRPr="00EB6C9B">
        <w:rPr>
          <w:vertAlign w:val="subscript"/>
        </w:rPr>
        <w:t>2</w:t>
      </w:r>
      <w:r w:rsidR="00EB6C9B">
        <w:t xml:space="preserve"> </w:t>
      </w:r>
      <w:r w:rsidR="00F12748">
        <w:t>and methane</w:t>
      </w:r>
      <w:r w:rsidR="004E4F51">
        <w:t>,</w:t>
      </w:r>
      <w:r w:rsidR="004405AF">
        <w:t xml:space="preserve"> or possibly burn during wildfires and release a </w:t>
      </w:r>
      <w:r w:rsidR="003A508A">
        <w:t>broader spectrum of</w:t>
      </w:r>
      <w:r w:rsidR="004405AF">
        <w:t xml:space="preserve"> GHG</w:t>
      </w:r>
      <w:r w:rsidR="004E4F51">
        <w:t xml:space="preserve"> m</w:t>
      </w:r>
      <w:r w:rsidR="00F12748">
        <w:t>ature forests reach a growth to mortality equilibrium and no longer sequester additional carbon</w:t>
      </w:r>
      <w:r w:rsidR="001300D3">
        <w:t xml:space="preserve"> (Jiang et al., 2020</w:t>
      </w:r>
      <w:r w:rsidR="001300D3" w:rsidRPr="001300D3">
        <w:t>; Pukkula, 2017)</w:t>
      </w:r>
      <w:r w:rsidR="004E4F51">
        <w:t>; e</w:t>
      </w:r>
      <w:r w:rsidR="00EB6C9B">
        <w:t>xcess biomass in the forests</w:t>
      </w:r>
      <w:r w:rsidR="000E39D1">
        <w:t xml:space="preserve"> that have not been burning under a natural fire regime</w:t>
      </w:r>
      <w:r w:rsidR="00EB6C9B">
        <w:t xml:space="preserve"> increas</w:t>
      </w:r>
      <w:r w:rsidR="000E39D1">
        <w:t xml:space="preserve">e </w:t>
      </w:r>
      <w:r w:rsidR="004E4F51">
        <w:t xml:space="preserve">the </w:t>
      </w:r>
      <w:r w:rsidR="000E39D1">
        <w:t>likelihood of wildfires that ultimately</w:t>
      </w:r>
      <w:r w:rsidR="00EB6C9B">
        <w:t xml:space="preserve"> reduc</w:t>
      </w:r>
      <w:r w:rsidR="000E39D1">
        <w:t>e forest</w:t>
      </w:r>
      <w:r w:rsidR="00EB6C9B">
        <w:t xml:space="preserve"> carbon stock </w:t>
      </w:r>
      <w:r w:rsidR="000E39D1">
        <w:t>and produce</w:t>
      </w:r>
      <w:r w:rsidR="00EB6C9B">
        <w:t xml:space="preserve"> GHG emissions.   </w:t>
      </w:r>
      <w:r w:rsidR="004F54FF">
        <w:t xml:space="preserve">  </w:t>
      </w:r>
      <w:r w:rsidRPr="001476DB">
        <w:t xml:space="preserve"> </w:t>
      </w:r>
    </w:p>
    <w:p w14:paraId="53F7AF68" w14:textId="727FACA5" w:rsidR="008C5518" w:rsidRDefault="00EF3DA3" w:rsidP="00CB03DA">
      <w:pPr>
        <w:pStyle w:val="Heading4"/>
        <w:numPr>
          <w:ilvl w:val="4"/>
          <w:numId w:val="1"/>
        </w:numPr>
      </w:pPr>
      <w:r>
        <w:t>Bioenergy Scenario</w:t>
      </w:r>
      <w:r w:rsidR="00C810F1">
        <w:t>s</w:t>
      </w:r>
    </w:p>
    <w:p w14:paraId="38A76916" w14:textId="6C4A29CE" w:rsidR="00C810F1" w:rsidRDefault="00EB6C9B" w:rsidP="00EF3DA3">
      <w:r>
        <w:t>In th</w:t>
      </w:r>
      <w:r w:rsidR="003A508A">
        <w:t>e bioenergy</w:t>
      </w:r>
      <w:r>
        <w:t xml:space="preserve"> scenario</w:t>
      </w:r>
      <w:r w:rsidR="003A508A">
        <w:t>s</w:t>
      </w:r>
      <w:r>
        <w:t>,</w:t>
      </w:r>
      <w:r w:rsidR="003A508A">
        <w:t xml:space="preserve"> </w:t>
      </w:r>
      <w:r w:rsidR="0076505C">
        <w:t xml:space="preserve">the </w:t>
      </w:r>
      <w:r w:rsidR="003A508A">
        <w:t>five different sources of woody biomass</w:t>
      </w:r>
      <w:r w:rsidR="0076505C">
        <w:t>,</w:t>
      </w:r>
      <w:r w:rsidR="003A508A">
        <w:t xml:space="preserve"> </w:t>
      </w:r>
      <w:r w:rsidR="0076505C">
        <w:t xml:space="preserve">described below, </w:t>
      </w:r>
      <w:r w:rsidR="003A508A">
        <w:t>are collected</w:t>
      </w:r>
      <w:r w:rsidR="002874D1">
        <w:t xml:space="preserve"> and used to produce wood pellets and wood chips. </w:t>
      </w:r>
      <w:r w:rsidR="00206AAE">
        <w:t>P</w:t>
      </w:r>
      <w:r w:rsidR="00C022A8">
        <w:t xml:space="preserve">art of </w:t>
      </w:r>
      <w:r w:rsidR="00206AAE">
        <w:t xml:space="preserve">the </w:t>
      </w:r>
      <w:r w:rsidR="00C022A8">
        <w:t>fossil fuel</w:t>
      </w:r>
      <w:r w:rsidR="00361AB1">
        <w:t xml:space="preserve"> load</w:t>
      </w:r>
      <w:r w:rsidR="00C022A8">
        <w:t xml:space="preserve"> </w:t>
      </w:r>
      <w:r w:rsidR="00361AB1">
        <w:t>is</w:t>
      </w:r>
      <w:r w:rsidR="00C022A8">
        <w:t xml:space="preserve"> replaced with wood pellets and chips</w:t>
      </w:r>
      <w:r w:rsidR="0076505C">
        <w:t>,</w:t>
      </w:r>
      <w:r w:rsidR="00C022A8">
        <w:t xml:space="preserve"> and the impact</w:t>
      </w:r>
      <w:r w:rsidR="00361AB1">
        <w:t>s</w:t>
      </w:r>
      <w:r w:rsidR="00C022A8">
        <w:t xml:space="preserve"> of bioenergy usage in residential heating on GHG emissions are assessed. </w:t>
      </w:r>
    </w:p>
    <w:p w14:paraId="459BDED4" w14:textId="21E9B2A5" w:rsidR="00C810F1" w:rsidRDefault="00C810F1" w:rsidP="00C810F1">
      <w:pPr>
        <w:pStyle w:val="ListParagraph"/>
        <w:numPr>
          <w:ilvl w:val="0"/>
          <w:numId w:val="50"/>
        </w:numPr>
      </w:pPr>
      <w:r>
        <w:t xml:space="preserve">Wood pellets/chips are produced in the Northeast using forest residue collected from the Northeast. </w:t>
      </w:r>
    </w:p>
    <w:p w14:paraId="1662D907" w14:textId="74152CC5" w:rsidR="00C810F1" w:rsidRDefault="00C810F1" w:rsidP="00C810F1">
      <w:pPr>
        <w:pStyle w:val="ListParagraph"/>
        <w:numPr>
          <w:ilvl w:val="0"/>
          <w:numId w:val="50"/>
        </w:numPr>
      </w:pPr>
      <w:r>
        <w:t xml:space="preserve">Wood pellets/chips are produced in the Northeast using lumbermill waste (sawdust, slabs) from the Northeast. </w:t>
      </w:r>
    </w:p>
    <w:p w14:paraId="5B8408FA" w14:textId="4AD33638" w:rsidR="00C810F1" w:rsidRDefault="00C810F1" w:rsidP="00C810F1">
      <w:pPr>
        <w:pStyle w:val="ListParagraph"/>
        <w:numPr>
          <w:ilvl w:val="0"/>
          <w:numId w:val="50"/>
        </w:numPr>
      </w:pPr>
      <w:r>
        <w:t xml:space="preserve">Wood pellets/chips are produced in the Northeast using urban wood waste collected from the Northeast. </w:t>
      </w:r>
    </w:p>
    <w:p w14:paraId="1D771F5D" w14:textId="12DB3FCA" w:rsidR="00C810F1" w:rsidRDefault="00C810F1" w:rsidP="00C810F1">
      <w:pPr>
        <w:pStyle w:val="ListParagraph"/>
        <w:numPr>
          <w:ilvl w:val="0"/>
          <w:numId w:val="50"/>
        </w:numPr>
      </w:pPr>
      <w:r>
        <w:t xml:space="preserve">Wood pellets/chips are produced in the Pacific Northwest using pine trees killed by pine beetles. The wood pellets/chips are then shipped to the Northeast. </w:t>
      </w:r>
    </w:p>
    <w:p w14:paraId="64BD9280" w14:textId="08B57375" w:rsidR="00126FF0" w:rsidRDefault="00C810F1" w:rsidP="00C810F1">
      <w:pPr>
        <w:pStyle w:val="ListParagraph"/>
        <w:numPr>
          <w:ilvl w:val="0"/>
          <w:numId w:val="50"/>
        </w:numPr>
      </w:pPr>
      <w:r>
        <w:t xml:space="preserve">Wood pellets/chips are produced in the southeast using hog fuel/pulp tree cultivated in the Southeast. The wood pellets/chips are then shipped to the Northeast. </w:t>
      </w:r>
    </w:p>
    <w:p w14:paraId="425679C3" w14:textId="7EE62820" w:rsidR="00737E39" w:rsidRPr="00EF3DA3" w:rsidRDefault="00737E39" w:rsidP="00A80345">
      <w:pPr>
        <w:pStyle w:val="ListParagraph"/>
      </w:pPr>
    </w:p>
    <w:p w14:paraId="0A8A05CF" w14:textId="77777777" w:rsidR="005C1595" w:rsidRDefault="00CB2EDE" w:rsidP="0084127E">
      <w:pPr>
        <w:pStyle w:val="Heading2"/>
        <w:ind w:left="630"/>
      </w:pPr>
      <w:bookmarkStart w:id="138" w:name="_Ref512436198"/>
      <w:bookmarkStart w:id="139" w:name="_Toc513665385"/>
      <w:bookmarkStart w:id="140" w:name="_Toc514682517"/>
      <w:bookmarkStart w:id="141" w:name="_Toc515898641"/>
      <w:bookmarkStart w:id="142" w:name="_Toc519723331"/>
      <w:bookmarkStart w:id="143" w:name="_Toc50572847"/>
      <w:r>
        <w:t>Data Sources</w:t>
      </w:r>
      <w:bookmarkEnd w:id="138"/>
      <w:bookmarkEnd w:id="139"/>
      <w:bookmarkEnd w:id="140"/>
      <w:bookmarkEnd w:id="141"/>
      <w:bookmarkEnd w:id="142"/>
      <w:bookmarkEnd w:id="143"/>
    </w:p>
    <w:p w14:paraId="6C0D931D" w14:textId="62DC010B" w:rsidR="008F5A1E" w:rsidRDefault="007F2984">
      <w:r>
        <w:t xml:space="preserve">Calculations of life cycle GHG emissions are based on the energy inputs and emissions for each step in the </w:t>
      </w:r>
      <w:r w:rsidR="00C022A8">
        <w:t>wood pellet and wood chip</w:t>
      </w:r>
      <w:r>
        <w:t xml:space="preserve"> production process. The data sources for direct emissions, </w:t>
      </w:r>
      <w:r w:rsidR="00C022A8">
        <w:t>wood pellet and wood chip</w:t>
      </w:r>
      <w:r w:rsidR="009E194B">
        <w:t xml:space="preserve"> production, and inputs for the </w:t>
      </w:r>
      <w:r w:rsidR="00E56BBC">
        <w:t xml:space="preserve">upstream and downstream emissions in the </w:t>
      </w:r>
      <w:r w:rsidR="009E194B">
        <w:t>life cycle are described below</w:t>
      </w:r>
      <w:r w:rsidR="009932F6">
        <w:t xml:space="preserve">. </w:t>
      </w:r>
      <w:r w:rsidR="00E56BBC">
        <w:t xml:space="preserve"> </w:t>
      </w:r>
    </w:p>
    <w:p w14:paraId="04CD4046" w14:textId="77777777" w:rsidR="00B3792A" w:rsidRDefault="0054552D" w:rsidP="00B3792A">
      <w:pPr>
        <w:pStyle w:val="Heading3"/>
      </w:pPr>
      <w:bookmarkStart w:id="144" w:name="_Ref516908556"/>
      <w:bookmarkStart w:id="145" w:name="_Toc519723332"/>
      <w:bookmarkStart w:id="146" w:name="_Toc50572848"/>
      <w:bookmarkStart w:id="147" w:name="_Ref510938286"/>
      <w:bookmarkStart w:id="148" w:name="_Ref510940503"/>
      <w:bookmarkStart w:id="149" w:name="_Ref510942557"/>
      <w:bookmarkStart w:id="150" w:name="_Toc513665388"/>
      <w:bookmarkStart w:id="151" w:name="_Toc514682520"/>
      <w:bookmarkStart w:id="152" w:name="_Toc515898644"/>
      <w:r>
        <w:t>Wood Pellets and Chips</w:t>
      </w:r>
      <w:r w:rsidR="009E194B">
        <w:t xml:space="preserve"> P</w:t>
      </w:r>
      <w:r w:rsidR="000939C9">
        <w:t>roduction</w:t>
      </w:r>
      <w:r w:rsidR="009E194B">
        <w:t xml:space="preserve"> Energy Inputs</w:t>
      </w:r>
      <w:bookmarkEnd w:id="144"/>
      <w:bookmarkEnd w:id="145"/>
      <w:bookmarkEnd w:id="146"/>
      <w:r w:rsidR="009E194B">
        <w:t xml:space="preserve"> </w:t>
      </w:r>
      <w:bookmarkStart w:id="153" w:name="_Toc227668638"/>
      <w:bookmarkEnd w:id="147"/>
      <w:bookmarkEnd w:id="148"/>
      <w:bookmarkEnd w:id="149"/>
      <w:bookmarkEnd w:id="150"/>
      <w:bookmarkEnd w:id="151"/>
      <w:bookmarkEnd w:id="152"/>
    </w:p>
    <w:p w14:paraId="600588CE" w14:textId="4A1438A0" w:rsidR="00B3792A" w:rsidRDefault="00B3792A" w:rsidP="00B3792A">
      <w:pPr>
        <w:pStyle w:val="Heading4"/>
      </w:pPr>
      <w:r>
        <w:t>Logging and Feedstock Collection</w:t>
      </w:r>
      <w:bookmarkEnd w:id="153"/>
    </w:p>
    <w:p w14:paraId="19FFBA4B" w14:textId="7D774509" w:rsidR="00E66491" w:rsidRDefault="00E66491" w:rsidP="00B3792A">
      <w:pPr>
        <w:rPr>
          <w:szCs w:val="24"/>
        </w:rPr>
      </w:pPr>
      <w:r>
        <w:rPr>
          <w:szCs w:val="24"/>
        </w:rPr>
        <w:t>The</w:t>
      </w:r>
      <w:r w:rsidR="00A96376">
        <w:rPr>
          <w:szCs w:val="24"/>
        </w:rPr>
        <w:t xml:space="preserve"> feedstock</w:t>
      </w:r>
      <w:r>
        <w:rPr>
          <w:szCs w:val="24"/>
        </w:rPr>
        <w:t xml:space="preserve"> inputs include fertilizer application</w:t>
      </w:r>
      <w:r w:rsidR="00A96376">
        <w:rPr>
          <w:szCs w:val="24"/>
        </w:rPr>
        <w:t>, and lumber harvesting activities. F</w:t>
      </w:r>
      <w:r>
        <w:rPr>
          <w:szCs w:val="24"/>
        </w:rPr>
        <w:t>ertilizer input</w:t>
      </w:r>
      <w:r w:rsidR="00A96376">
        <w:rPr>
          <w:szCs w:val="24"/>
        </w:rPr>
        <w:t xml:space="preserve"> values </w:t>
      </w:r>
      <w:r w:rsidR="00737E74">
        <w:rPr>
          <w:szCs w:val="24"/>
        </w:rPr>
        <w:t>(</w:t>
      </w:r>
      <w:r w:rsidR="00A96376">
        <w:rPr>
          <w:szCs w:val="24"/>
        </w:rPr>
        <w:t>Argonne National Laboratories</w:t>
      </w:r>
      <w:r w:rsidR="00737E74">
        <w:rPr>
          <w:szCs w:val="24"/>
        </w:rPr>
        <w:t xml:space="preserve">, </w:t>
      </w:r>
      <w:r w:rsidR="00A96376">
        <w:rPr>
          <w:szCs w:val="24"/>
        </w:rPr>
        <w:t>2019</w:t>
      </w:r>
      <w:r w:rsidR="00737E74">
        <w:rPr>
          <w:szCs w:val="24"/>
        </w:rPr>
        <w:t>;</w:t>
      </w:r>
      <w:r w:rsidR="00A96376">
        <w:rPr>
          <w:szCs w:val="24"/>
        </w:rPr>
        <w:t xml:space="preserve"> </w:t>
      </w:r>
      <w:r>
        <w:rPr>
          <w:szCs w:val="24"/>
        </w:rPr>
        <w:t>Wells and Allen</w:t>
      </w:r>
      <w:r w:rsidR="00737E74">
        <w:rPr>
          <w:szCs w:val="24"/>
        </w:rPr>
        <w:t xml:space="preserve">, </w:t>
      </w:r>
      <w:r>
        <w:rPr>
          <w:szCs w:val="24"/>
        </w:rPr>
        <w:t>1985)</w:t>
      </w:r>
      <w:r w:rsidR="00737E74">
        <w:rPr>
          <w:szCs w:val="24"/>
        </w:rPr>
        <w:t xml:space="preserve"> are listed in</w:t>
      </w:r>
      <w:r w:rsidR="00737E74" w:rsidRPr="00737E74">
        <w:rPr>
          <w:szCs w:val="24"/>
        </w:rPr>
        <w:t xml:space="preserve"> </w:t>
      </w:r>
      <w:r w:rsidR="00737E74" w:rsidRPr="00737E74">
        <w:rPr>
          <w:szCs w:val="24"/>
        </w:rPr>
        <w:fldChar w:fldCharType="begin"/>
      </w:r>
      <w:r w:rsidR="00737E74" w:rsidRPr="00737E74">
        <w:rPr>
          <w:szCs w:val="24"/>
        </w:rPr>
        <w:instrText xml:space="preserve"> REF _Ref49867146 \h  \* MERGEFORMAT </w:instrText>
      </w:r>
      <w:r w:rsidR="00737E74" w:rsidRPr="00737E74">
        <w:rPr>
          <w:szCs w:val="24"/>
        </w:rPr>
      </w:r>
      <w:r w:rsidR="00737E74" w:rsidRPr="00737E74">
        <w:rPr>
          <w:szCs w:val="24"/>
        </w:rPr>
        <w:fldChar w:fldCharType="separate"/>
      </w:r>
      <w:r w:rsidR="006A0170" w:rsidRPr="006A0170">
        <w:t xml:space="preserve">Table </w:t>
      </w:r>
      <w:r w:rsidR="006A0170" w:rsidRPr="006A0170">
        <w:rPr>
          <w:noProof/>
        </w:rPr>
        <w:t>8</w:t>
      </w:r>
      <w:r w:rsidR="00737E74" w:rsidRPr="00737E74">
        <w:rPr>
          <w:szCs w:val="24"/>
        </w:rPr>
        <w:fldChar w:fldCharType="end"/>
      </w:r>
      <w:r w:rsidR="00737E74">
        <w:rPr>
          <w:szCs w:val="24"/>
        </w:rPr>
        <w:t>.</w:t>
      </w:r>
    </w:p>
    <w:p w14:paraId="46D2E699" w14:textId="361CCD7B" w:rsidR="00737E74" w:rsidRDefault="00737E74" w:rsidP="00B3792A">
      <w:pPr>
        <w:rPr>
          <w:szCs w:val="24"/>
        </w:rPr>
      </w:pPr>
    </w:p>
    <w:p w14:paraId="0A03B191" w14:textId="0F08C4FD" w:rsidR="00737E74" w:rsidRPr="00737E74" w:rsidRDefault="00737E74" w:rsidP="00931BF8">
      <w:pPr>
        <w:pStyle w:val="Caption"/>
        <w:spacing w:after="0"/>
        <w:rPr>
          <w:szCs w:val="24"/>
        </w:rPr>
      </w:pPr>
      <w:bookmarkStart w:id="154" w:name="_Ref49867146"/>
      <w:bookmarkStart w:id="155" w:name="_Toc50572867"/>
      <w:r w:rsidRPr="00737E74">
        <w:rPr>
          <w:b/>
          <w:bCs w:val="0"/>
        </w:rPr>
        <w:t xml:space="preserve">Table </w:t>
      </w:r>
      <w:r w:rsidRPr="00737E74">
        <w:rPr>
          <w:b/>
          <w:bCs w:val="0"/>
        </w:rPr>
        <w:fldChar w:fldCharType="begin"/>
      </w:r>
      <w:r w:rsidRPr="00737E74">
        <w:rPr>
          <w:b/>
          <w:bCs w:val="0"/>
        </w:rPr>
        <w:instrText xml:space="preserve"> SEQ Table \* ARABIC </w:instrText>
      </w:r>
      <w:r w:rsidRPr="00737E74">
        <w:rPr>
          <w:b/>
          <w:bCs w:val="0"/>
        </w:rPr>
        <w:fldChar w:fldCharType="separate"/>
      </w:r>
      <w:r w:rsidR="006A0170">
        <w:rPr>
          <w:b/>
          <w:bCs w:val="0"/>
          <w:noProof/>
        </w:rPr>
        <w:t>8</w:t>
      </w:r>
      <w:r w:rsidRPr="00737E74">
        <w:rPr>
          <w:b/>
          <w:bCs w:val="0"/>
        </w:rPr>
        <w:fldChar w:fldCharType="end"/>
      </w:r>
      <w:bookmarkEnd w:id="154"/>
      <w:r w:rsidRPr="00737E74">
        <w:rPr>
          <w:b/>
          <w:bCs w:val="0"/>
        </w:rPr>
        <w:t xml:space="preserve">. </w:t>
      </w:r>
      <w:r w:rsidRPr="00737E74">
        <w:t>Feedstock Fertilizer Inputs.</w:t>
      </w:r>
      <w:bookmarkEnd w:id="155"/>
      <w:r>
        <w:rPr>
          <w:b/>
          <w:bCs w:val="0"/>
        </w:rPr>
        <w:t xml:space="preserve">  </w:t>
      </w:r>
    </w:p>
    <w:tbl>
      <w:tblPr>
        <w:tblW w:w="0" w:type="auto"/>
        <w:tblInd w:w="-30" w:type="dxa"/>
        <w:tblLayout w:type="fixed"/>
        <w:tblCellMar>
          <w:left w:w="30" w:type="dxa"/>
          <w:right w:w="30" w:type="dxa"/>
        </w:tblCellMar>
        <w:tblLook w:val="0000" w:firstRow="0" w:lastRow="0" w:firstColumn="0" w:lastColumn="0" w:noHBand="0" w:noVBand="0"/>
      </w:tblPr>
      <w:tblGrid>
        <w:gridCol w:w="3029"/>
        <w:gridCol w:w="979"/>
        <w:gridCol w:w="979"/>
        <w:gridCol w:w="979"/>
        <w:gridCol w:w="1151"/>
        <w:gridCol w:w="73"/>
        <w:gridCol w:w="7"/>
        <w:gridCol w:w="973"/>
        <w:gridCol w:w="7"/>
        <w:gridCol w:w="972"/>
        <w:gridCol w:w="7"/>
      </w:tblGrid>
      <w:tr w:rsidR="000852AB" w14:paraId="7DE13781" w14:textId="77777777" w:rsidTr="000852AB">
        <w:trPr>
          <w:trHeight w:val="288"/>
        </w:trPr>
        <w:tc>
          <w:tcPr>
            <w:tcW w:w="3029" w:type="dxa"/>
            <w:tcBorders>
              <w:top w:val="single" w:sz="6" w:space="0" w:color="auto"/>
              <w:left w:val="nil"/>
              <w:bottom w:val="nil"/>
              <w:right w:val="nil"/>
            </w:tcBorders>
          </w:tcPr>
          <w:p w14:paraId="692880E6" w14:textId="77777777" w:rsidR="000852AB" w:rsidRDefault="000852AB">
            <w:pPr>
              <w:autoSpaceDE w:val="0"/>
              <w:autoSpaceDN w:val="0"/>
              <w:adjustRightInd w:val="0"/>
              <w:rPr>
                <w:rFonts w:eastAsia="Calibri" w:cs="Calibri"/>
                <w:b/>
                <w:bCs/>
                <w:color w:val="000000"/>
                <w:sz w:val="22"/>
              </w:rPr>
            </w:pPr>
            <w:r>
              <w:rPr>
                <w:rFonts w:eastAsia="Calibri" w:cs="Calibri"/>
                <w:b/>
                <w:bCs/>
                <w:color w:val="000000"/>
                <w:sz w:val="22"/>
              </w:rPr>
              <w:t>Source</w:t>
            </w:r>
          </w:p>
        </w:tc>
        <w:tc>
          <w:tcPr>
            <w:tcW w:w="1958" w:type="dxa"/>
            <w:gridSpan w:val="2"/>
            <w:tcBorders>
              <w:top w:val="single" w:sz="6" w:space="0" w:color="auto"/>
              <w:left w:val="nil"/>
              <w:bottom w:val="single" w:sz="6" w:space="0" w:color="auto"/>
              <w:right w:val="nil"/>
            </w:tcBorders>
          </w:tcPr>
          <w:p w14:paraId="51E5D72A" w14:textId="77777777" w:rsidR="000852AB" w:rsidRDefault="000852AB">
            <w:pPr>
              <w:autoSpaceDE w:val="0"/>
              <w:autoSpaceDN w:val="0"/>
              <w:adjustRightInd w:val="0"/>
              <w:jc w:val="center"/>
              <w:rPr>
                <w:rFonts w:eastAsia="Calibri" w:cs="Calibri"/>
                <w:b/>
                <w:bCs/>
                <w:color w:val="000000"/>
                <w:sz w:val="22"/>
              </w:rPr>
            </w:pPr>
            <w:r>
              <w:rPr>
                <w:rFonts w:eastAsia="Calibri" w:cs="Calibri"/>
                <w:b/>
                <w:bCs/>
                <w:color w:val="000000"/>
                <w:sz w:val="22"/>
              </w:rPr>
              <w:t>GREET1_2019</w:t>
            </w:r>
          </w:p>
        </w:tc>
        <w:tc>
          <w:tcPr>
            <w:tcW w:w="979" w:type="dxa"/>
            <w:tcBorders>
              <w:top w:val="single" w:sz="6" w:space="0" w:color="auto"/>
              <w:left w:val="nil"/>
              <w:bottom w:val="single" w:sz="6" w:space="0" w:color="auto"/>
              <w:right w:val="nil"/>
            </w:tcBorders>
          </w:tcPr>
          <w:p w14:paraId="2D665FC2" w14:textId="77777777" w:rsidR="000852AB" w:rsidRDefault="000852AB">
            <w:pPr>
              <w:autoSpaceDE w:val="0"/>
              <w:autoSpaceDN w:val="0"/>
              <w:adjustRightInd w:val="0"/>
              <w:jc w:val="center"/>
              <w:rPr>
                <w:rFonts w:eastAsia="Calibri" w:cs="Calibri"/>
                <w:b/>
                <w:bCs/>
                <w:color w:val="000000"/>
                <w:sz w:val="22"/>
              </w:rPr>
            </w:pPr>
          </w:p>
        </w:tc>
        <w:tc>
          <w:tcPr>
            <w:tcW w:w="1151" w:type="dxa"/>
            <w:tcBorders>
              <w:top w:val="single" w:sz="6" w:space="0" w:color="auto"/>
              <w:left w:val="nil"/>
              <w:bottom w:val="single" w:sz="6" w:space="0" w:color="auto"/>
              <w:right w:val="nil"/>
            </w:tcBorders>
          </w:tcPr>
          <w:p w14:paraId="4B745A56" w14:textId="77777777" w:rsidR="000852AB" w:rsidRDefault="000852AB">
            <w:pPr>
              <w:autoSpaceDE w:val="0"/>
              <w:autoSpaceDN w:val="0"/>
              <w:adjustRightInd w:val="0"/>
              <w:jc w:val="center"/>
              <w:rPr>
                <w:rFonts w:eastAsia="Calibri" w:cs="Calibri"/>
                <w:b/>
                <w:bCs/>
                <w:color w:val="000000"/>
                <w:sz w:val="22"/>
              </w:rPr>
            </w:pPr>
          </w:p>
        </w:tc>
        <w:tc>
          <w:tcPr>
            <w:tcW w:w="80" w:type="dxa"/>
            <w:gridSpan w:val="2"/>
            <w:tcBorders>
              <w:top w:val="single" w:sz="6" w:space="0" w:color="auto"/>
              <w:left w:val="nil"/>
              <w:bottom w:val="nil"/>
              <w:right w:val="nil"/>
            </w:tcBorders>
          </w:tcPr>
          <w:p w14:paraId="49BA6C4F" w14:textId="77777777" w:rsidR="000852AB" w:rsidRDefault="000852AB">
            <w:pPr>
              <w:autoSpaceDE w:val="0"/>
              <w:autoSpaceDN w:val="0"/>
              <w:adjustRightInd w:val="0"/>
              <w:jc w:val="center"/>
              <w:rPr>
                <w:rFonts w:eastAsia="Calibri" w:cs="Calibri"/>
                <w:b/>
                <w:bCs/>
                <w:color w:val="000000"/>
                <w:sz w:val="22"/>
              </w:rPr>
            </w:pPr>
          </w:p>
        </w:tc>
        <w:tc>
          <w:tcPr>
            <w:tcW w:w="1959" w:type="dxa"/>
            <w:gridSpan w:val="4"/>
            <w:tcBorders>
              <w:top w:val="single" w:sz="6" w:space="0" w:color="auto"/>
              <w:left w:val="nil"/>
              <w:bottom w:val="single" w:sz="6" w:space="0" w:color="auto"/>
              <w:right w:val="nil"/>
            </w:tcBorders>
          </w:tcPr>
          <w:p w14:paraId="0FD9EF17" w14:textId="77777777" w:rsidR="000852AB" w:rsidRDefault="000852AB">
            <w:pPr>
              <w:autoSpaceDE w:val="0"/>
              <w:autoSpaceDN w:val="0"/>
              <w:adjustRightInd w:val="0"/>
              <w:jc w:val="center"/>
              <w:rPr>
                <w:rFonts w:eastAsia="Calibri" w:cs="Calibri"/>
                <w:b/>
                <w:bCs/>
                <w:color w:val="000000"/>
                <w:sz w:val="22"/>
              </w:rPr>
            </w:pPr>
            <w:r>
              <w:rPr>
                <w:rFonts w:eastAsia="Calibri" w:cs="Calibri"/>
                <w:b/>
                <w:bCs/>
                <w:color w:val="000000"/>
                <w:sz w:val="22"/>
              </w:rPr>
              <w:t>Wells, 1985</w:t>
            </w:r>
          </w:p>
        </w:tc>
      </w:tr>
      <w:tr w:rsidR="000852AB" w14:paraId="2FDC427E" w14:textId="77777777" w:rsidTr="000852AB">
        <w:trPr>
          <w:gridAfter w:val="1"/>
          <w:wAfter w:w="7" w:type="dxa"/>
          <w:trHeight w:val="586"/>
        </w:trPr>
        <w:tc>
          <w:tcPr>
            <w:tcW w:w="3029" w:type="dxa"/>
            <w:tcBorders>
              <w:top w:val="single" w:sz="6" w:space="0" w:color="auto"/>
              <w:left w:val="nil"/>
              <w:bottom w:val="double" w:sz="6" w:space="0" w:color="auto"/>
              <w:right w:val="nil"/>
            </w:tcBorders>
          </w:tcPr>
          <w:p w14:paraId="441B5131" w14:textId="77777777" w:rsidR="000852AB" w:rsidRDefault="000852AB">
            <w:pPr>
              <w:autoSpaceDE w:val="0"/>
              <w:autoSpaceDN w:val="0"/>
              <w:adjustRightInd w:val="0"/>
              <w:jc w:val="right"/>
              <w:rPr>
                <w:rFonts w:eastAsia="Calibri" w:cs="Calibri"/>
                <w:b/>
                <w:bCs/>
                <w:color w:val="000000"/>
                <w:sz w:val="22"/>
              </w:rPr>
            </w:pPr>
          </w:p>
        </w:tc>
        <w:tc>
          <w:tcPr>
            <w:tcW w:w="979" w:type="dxa"/>
            <w:tcBorders>
              <w:top w:val="single" w:sz="6" w:space="0" w:color="auto"/>
              <w:left w:val="nil"/>
              <w:bottom w:val="double" w:sz="6" w:space="0" w:color="auto"/>
              <w:right w:val="nil"/>
            </w:tcBorders>
          </w:tcPr>
          <w:p w14:paraId="67068C0E" w14:textId="77777777" w:rsidR="000852AB" w:rsidRDefault="000852AB">
            <w:pPr>
              <w:autoSpaceDE w:val="0"/>
              <w:autoSpaceDN w:val="0"/>
              <w:adjustRightInd w:val="0"/>
              <w:jc w:val="right"/>
              <w:rPr>
                <w:rFonts w:eastAsia="Calibri" w:cs="Calibri"/>
                <w:b/>
                <w:bCs/>
                <w:color w:val="000000"/>
                <w:sz w:val="22"/>
              </w:rPr>
            </w:pPr>
            <w:r>
              <w:rPr>
                <w:rFonts w:eastAsia="Calibri" w:cs="Calibri"/>
                <w:b/>
                <w:bCs/>
                <w:color w:val="000000"/>
                <w:sz w:val="22"/>
              </w:rPr>
              <w:t>Willow</w:t>
            </w:r>
          </w:p>
        </w:tc>
        <w:tc>
          <w:tcPr>
            <w:tcW w:w="979" w:type="dxa"/>
            <w:tcBorders>
              <w:top w:val="single" w:sz="6" w:space="0" w:color="auto"/>
              <w:left w:val="nil"/>
              <w:bottom w:val="double" w:sz="6" w:space="0" w:color="auto"/>
              <w:right w:val="nil"/>
            </w:tcBorders>
          </w:tcPr>
          <w:p w14:paraId="0137EB54" w14:textId="77777777" w:rsidR="000852AB" w:rsidRDefault="000852AB">
            <w:pPr>
              <w:autoSpaceDE w:val="0"/>
              <w:autoSpaceDN w:val="0"/>
              <w:adjustRightInd w:val="0"/>
              <w:jc w:val="right"/>
              <w:rPr>
                <w:rFonts w:eastAsia="Calibri" w:cs="Calibri"/>
                <w:b/>
                <w:bCs/>
                <w:color w:val="000000"/>
                <w:sz w:val="22"/>
              </w:rPr>
            </w:pPr>
            <w:r>
              <w:rPr>
                <w:rFonts w:eastAsia="Calibri" w:cs="Calibri"/>
                <w:b/>
                <w:bCs/>
                <w:color w:val="000000"/>
                <w:sz w:val="22"/>
              </w:rPr>
              <w:t>Poplar</w:t>
            </w:r>
          </w:p>
        </w:tc>
        <w:tc>
          <w:tcPr>
            <w:tcW w:w="979" w:type="dxa"/>
            <w:tcBorders>
              <w:top w:val="single" w:sz="6" w:space="0" w:color="auto"/>
              <w:left w:val="nil"/>
              <w:bottom w:val="double" w:sz="6" w:space="0" w:color="auto"/>
              <w:right w:val="nil"/>
            </w:tcBorders>
          </w:tcPr>
          <w:p w14:paraId="594B9AC1" w14:textId="77777777" w:rsidR="000852AB" w:rsidRDefault="000852AB" w:rsidP="000852AB">
            <w:pPr>
              <w:autoSpaceDE w:val="0"/>
              <w:autoSpaceDN w:val="0"/>
              <w:adjustRightInd w:val="0"/>
              <w:jc w:val="center"/>
              <w:rPr>
                <w:rFonts w:eastAsia="Calibri" w:cs="Calibri"/>
                <w:b/>
                <w:bCs/>
                <w:color w:val="000000"/>
                <w:sz w:val="22"/>
              </w:rPr>
            </w:pPr>
            <w:r>
              <w:rPr>
                <w:rFonts w:eastAsia="Calibri" w:cs="Calibri"/>
                <w:b/>
                <w:bCs/>
                <w:color w:val="000000"/>
                <w:sz w:val="22"/>
              </w:rPr>
              <w:t>Forest Residue</w:t>
            </w:r>
          </w:p>
        </w:tc>
        <w:tc>
          <w:tcPr>
            <w:tcW w:w="1224" w:type="dxa"/>
            <w:gridSpan w:val="2"/>
            <w:tcBorders>
              <w:top w:val="single" w:sz="6" w:space="0" w:color="auto"/>
              <w:left w:val="nil"/>
              <w:bottom w:val="double" w:sz="6" w:space="0" w:color="auto"/>
              <w:right w:val="nil"/>
            </w:tcBorders>
          </w:tcPr>
          <w:p w14:paraId="28FD8CB7" w14:textId="220C01F4" w:rsidR="000852AB" w:rsidRDefault="000852AB" w:rsidP="000852AB">
            <w:pPr>
              <w:autoSpaceDE w:val="0"/>
              <w:autoSpaceDN w:val="0"/>
              <w:adjustRightInd w:val="0"/>
              <w:jc w:val="center"/>
              <w:rPr>
                <w:rFonts w:eastAsia="Calibri" w:cs="Calibri"/>
                <w:b/>
                <w:bCs/>
                <w:color w:val="000000"/>
                <w:sz w:val="22"/>
              </w:rPr>
            </w:pPr>
            <w:r>
              <w:rPr>
                <w:rFonts w:eastAsia="Calibri" w:cs="Calibri"/>
                <w:b/>
                <w:bCs/>
                <w:color w:val="000000"/>
                <w:sz w:val="22"/>
              </w:rPr>
              <w:t>Clean</w:t>
            </w:r>
          </w:p>
          <w:p w14:paraId="447CC285" w14:textId="7791A1EA" w:rsidR="000852AB" w:rsidRDefault="000852AB" w:rsidP="000852AB">
            <w:pPr>
              <w:autoSpaceDE w:val="0"/>
              <w:autoSpaceDN w:val="0"/>
              <w:adjustRightInd w:val="0"/>
              <w:jc w:val="center"/>
              <w:rPr>
                <w:rFonts w:eastAsia="Calibri" w:cs="Calibri"/>
                <w:b/>
                <w:bCs/>
                <w:color w:val="000000"/>
                <w:sz w:val="22"/>
              </w:rPr>
            </w:pPr>
            <w:r>
              <w:rPr>
                <w:rFonts w:eastAsia="Calibri" w:cs="Calibri"/>
                <w:b/>
                <w:bCs/>
                <w:color w:val="000000"/>
                <w:sz w:val="22"/>
              </w:rPr>
              <w:t>Pine</w:t>
            </w:r>
          </w:p>
        </w:tc>
        <w:tc>
          <w:tcPr>
            <w:tcW w:w="980" w:type="dxa"/>
            <w:gridSpan w:val="2"/>
            <w:tcBorders>
              <w:top w:val="single" w:sz="6" w:space="0" w:color="auto"/>
              <w:left w:val="nil"/>
              <w:bottom w:val="double" w:sz="6" w:space="0" w:color="auto"/>
              <w:right w:val="nil"/>
            </w:tcBorders>
          </w:tcPr>
          <w:p w14:paraId="711C3E3F" w14:textId="77777777" w:rsidR="000852AB" w:rsidRDefault="000852AB" w:rsidP="000852AB">
            <w:pPr>
              <w:autoSpaceDE w:val="0"/>
              <w:autoSpaceDN w:val="0"/>
              <w:adjustRightInd w:val="0"/>
              <w:jc w:val="center"/>
              <w:rPr>
                <w:rFonts w:eastAsia="Calibri" w:cs="Calibri"/>
                <w:b/>
                <w:bCs/>
                <w:color w:val="000000"/>
                <w:sz w:val="22"/>
              </w:rPr>
            </w:pPr>
            <w:r>
              <w:rPr>
                <w:rFonts w:eastAsia="Calibri" w:cs="Calibri"/>
                <w:b/>
                <w:bCs/>
                <w:color w:val="000000"/>
                <w:sz w:val="22"/>
              </w:rPr>
              <w:t>Low</w:t>
            </w:r>
          </w:p>
        </w:tc>
        <w:tc>
          <w:tcPr>
            <w:tcW w:w="979" w:type="dxa"/>
            <w:gridSpan w:val="2"/>
            <w:tcBorders>
              <w:top w:val="single" w:sz="6" w:space="0" w:color="auto"/>
              <w:left w:val="nil"/>
              <w:bottom w:val="double" w:sz="6" w:space="0" w:color="auto"/>
              <w:right w:val="nil"/>
            </w:tcBorders>
          </w:tcPr>
          <w:p w14:paraId="638CE93A" w14:textId="77777777" w:rsidR="000852AB" w:rsidRDefault="000852AB" w:rsidP="000852AB">
            <w:pPr>
              <w:autoSpaceDE w:val="0"/>
              <w:autoSpaceDN w:val="0"/>
              <w:adjustRightInd w:val="0"/>
              <w:jc w:val="center"/>
              <w:rPr>
                <w:rFonts w:eastAsia="Calibri" w:cs="Calibri"/>
                <w:b/>
                <w:bCs/>
                <w:color w:val="000000"/>
                <w:sz w:val="22"/>
              </w:rPr>
            </w:pPr>
            <w:r>
              <w:rPr>
                <w:rFonts w:eastAsia="Calibri" w:cs="Calibri"/>
                <w:b/>
                <w:bCs/>
                <w:color w:val="000000"/>
                <w:sz w:val="22"/>
              </w:rPr>
              <w:t>High</w:t>
            </w:r>
          </w:p>
        </w:tc>
      </w:tr>
      <w:tr w:rsidR="000852AB" w14:paraId="6B5DC7C0" w14:textId="77777777" w:rsidTr="000852AB">
        <w:trPr>
          <w:trHeight w:val="298"/>
        </w:trPr>
        <w:tc>
          <w:tcPr>
            <w:tcW w:w="3029" w:type="dxa"/>
            <w:tcBorders>
              <w:top w:val="nil"/>
              <w:left w:val="nil"/>
              <w:bottom w:val="nil"/>
              <w:right w:val="nil"/>
            </w:tcBorders>
          </w:tcPr>
          <w:p w14:paraId="2FEFAF3F"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Farming or Collection Energy Use: Btu</w:t>
            </w:r>
          </w:p>
        </w:tc>
        <w:tc>
          <w:tcPr>
            <w:tcW w:w="979" w:type="dxa"/>
            <w:tcBorders>
              <w:top w:val="nil"/>
              <w:left w:val="nil"/>
              <w:bottom w:val="nil"/>
              <w:right w:val="nil"/>
            </w:tcBorders>
          </w:tcPr>
          <w:p w14:paraId="1922C4B4"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185,416</w:t>
            </w:r>
          </w:p>
        </w:tc>
        <w:tc>
          <w:tcPr>
            <w:tcW w:w="979" w:type="dxa"/>
            <w:tcBorders>
              <w:top w:val="nil"/>
              <w:left w:val="nil"/>
              <w:bottom w:val="nil"/>
              <w:right w:val="nil"/>
            </w:tcBorders>
          </w:tcPr>
          <w:p w14:paraId="65E0E56F"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268,597</w:t>
            </w:r>
          </w:p>
        </w:tc>
        <w:tc>
          <w:tcPr>
            <w:tcW w:w="979" w:type="dxa"/>
            <w:tcBorders>
              <w:top w:val="nil"/>
              <w:left w:val="nil"/>
              <w:bottom w:val="nil"/>
              <w:right w:val="nil"/>
            </w:tcBorders>
          </w:tcPr>
          <w:p w14:paraId="7FCECE6E"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132,180</w:t>
            </w:r>
          </w:p>
        </w:tc>
        <w:tc>
          <w:tcPr>
            <w:tcW w:w="1151" w:type="dxa"/>
            <w:tcBorders>
              <w:top w:val="nil"/>
              <w:left w:val="nil"/>
              <w:bottom w:val="nil"/>
              <w:right w:val="nil"/>
            </w:tcBorders>
          </w:tcPr>
          <w:p w14:paraId="3BD23C82"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144,177</w:t>
            </w:r>
          </w:p>
        </w:tc>
        <w:tc>
          <w:tcPr>
            <w:tcW w:w="80" w:type="dxa"/>
            <w:gridSpan w:val="2"/>
            <w:tcBorders>
              <w:top w:val="nil"/>
              <w:left w:val="nil"/>
              <w:bottom w:val="nil"/>
              <w:right w:val="nil"/>
            </w:tcBorders>
          </w:tcPr>
          <w:p w14:paraId="0B682C75"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367E4731" w14:textId="77777777" w:rsidR="000852AB" w:rsidRDefault="000852AB">
            <w:pPr>
              <w:autoSpaceDE w:val="0"/>
              <w:autoSpaceDN w:val="0"/>
              <w:adjustRightInd w:val="0"/>
              <w:jc w:val="center"/>
              <w:rPr>
                <w:rFonts w:ascii="Arial" w:eastAsia="Calibri" w:hAnsi="Arial" w:cs="Arial"/>
                <w:color w:val="000000"/>
                <w:sz w:val="20"/>
                <w:szCs w:val="20"/>
              </w:rPr>
            </w:pPr>
          </w:p>
        </w:tc>
        <w:tc>
          <w:tcPr>
            <w:tcW w:w="979" w:type="dxa"/>
            <w:gridSpan w:val="2"/>
            <w:tcBorders>
              <w:top w:val="nil"/>
              <w:left w:val="nil"/>
              <w:bottom w:val="nil"/>
              <w:right w:val="nil"/>
            </w:tcBorders>
          </w:tcPr>
          <w:p w14:paraId="257DEF9B" w14:textId="77777777" w:rsidR="000852AB" w:rsidRDefault="000852AB">
            <w:pPr>
              <w:autoSpaceDE w:val="0"/>
              <w:autoSpaceDN w:val="0"/>
              <w:adjustRightInd w:val="0"/>
              <w:jc w:val="center"/>
              <w:rPr>
                <w:rFonts w:ascii="Arial" w:eastAsia="Calibri" w:hAnsi="Arial" w:cs="Arial"/>
                <w:color w:val="000000"/>
                <w:sz w:val="20"/>
                <w:szCs w:val="20"/>
              </w:rPr>
            </w:pPr>
          </w:p>
        </w:tc>
      </w:tr>
      <w:tr w:rsidR="000852AB" w14:paraId="25EF2DD9" w14:textId="77777777" w:rsidTr="000852AB">
        <w:trPr>
          <w:trHeight w:val="288"/>
        </w:trPr>
        <w:tc>
          <w:tcPr>
            <w:tcW w:w="4987" w:type="dxa"/>
            <w:gridSpan w:val="3"/>
            <w:tcBorders>
              <w:top w:val="nil"/>
              <w:left w:val="nil"/>
              <w:bottom w:val="nil"/>
              <w:right w:val="nil"/>
            </w:tcBorders>
          </w:tcPr>
          <w:p w14:paraId="07C504AB" w14:textId="77777777" w:rsidR="000852AB" w:rsidRDefault="000852AB">
            <w:pPr>
              <w:autoSpaceDE w:val="0"/>
              <w:autoSpaceDN w:val="0"/>
              <w:adjustRightInd w:val="0"/>
              <w:rPr>
                <w:rFonts w:eastAsia="Calibri" w:cs="Calibri"/>
                <w:color w:val="000000"/>
                <w:sz w:val="22"/>
                <w:u w:val="single"/>
              </w:rPr>
            </w:pPr>
            <w:r>
              <w:rPr>
                <w:rFonts w:eastAsia="Calibri" w:cs="Calibri"/>
                <w:color w:val="000000"/>
                <w:sz w:val="22"/>
                <w:u w:val="single"/>
              </w:rPr>
              <w:t>Fertilizer Input per Dry Ton Harvested/Collected</w:t>
            </w:r>
          </w:p>
        </w:tc>
        <w:tc>
          <w:tcPr>
            <w:tcW w:w="979" w:type="dxa"/>
            <w:tcBorders>
              <w:top w:val="nil"/>
              <w:left w:val="nil"/>
              <w:bottom w:val="nil"/>
              <w:right w:val="nil"/>
            </w:tcBorders>
          </w:tcPr>
          <w:p w14:paraId="2CC43901" w14:textId="77777777" w:rsidR="000852AB" w:rsidRDefault="000852AB">
            <w:pPr>
              <w:autoSpaceDE w:val="0"/>
              <w:autoSpaceDN w:val="0"/>
              <w:adjustRightInd w:val="0"/>
              <w:jc w:val="center"/>
              <w:rPr>
                <w:rFonts w:ascii="Arial" w:eastAsia="Calibri" w:hAnsi="Arial" w:cs="Arial"/>
                <w:color w:val="000000"/>
                <w:sz w:val="20"/>
                <w:szCs w:val="20"/>
              </w:rPr>
            </w:pPr>
          </w:p>
        </w:tc>
        <w:tc>
          <w:tcPr>
            <w:tcW w:w="1151" w:type="dxa"/>
            <w:tcBorders>
              <w:top w:val="nil"/>
              <w:left w:val="nil"/>
              <w:bottom w:val="nil"/>
              <w:right w:val="nil"/>
            </w:tcBorders>
          </w:tcPr>
          <w:p w14:paraId="7ECBA996" w14:textId="77777777" w:rsidR="000852AB" w:rsidRDefault="000852AB">
            <w:pPr>
              <w:autoSpaceDE w:val="0"/>
              <w:autoSpaceDN w:val="0"/>
              <w:adjustRightInd w:val="0"/>
              <w:jc w:val="center"/>
              <w:rPr>
                <w:rFonts w:ascii="Arial" w:eastAsia="Calibri" w:hAnsi="Arial" w:cs="Arial"/>
                <w:color w:val="000000"/>
                <w:sz w:val="20"/>
                <w:szCs w:val="20"/>
              </w:rPr>
            </w:pPr>
          </w:p>
        </w:tc>
        <w:tc>
          <w:tcPr>
            <w:tcW w:w="80" w:type="dxa"/>
            <w:gridSpan w:val="2"/>
            <w:tcBorders>
              <w:top w:val="nil"/>
              <w:left w:val="nil"/>
              <w:bottom w:val="nil"/>
              <w:right w:val="nil"/>
            </w:tcBorders>
          </w:tcPr>
          <w:p w14:paraId="6635D19B"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39B719BA" w14:textId="77777777" w:rsidR="000852AB" w:rsidRDefault="000852AB">
            <w:pPr>
              <w:autoSpaceDE w:val="0"/>
              <w:autoSpaceDN w:val="0"/>
              <w:adjustRightInd w:val="0"/>
              <w:jc w:val="center"/>
              <w:rPr>
                <w:rFonts w:ascii="Arial" w:eastAsia="Calibri" w:hAnsi="Arial" w:cs="Arial"/>
                <w:color w:val="000000"/>
                <w:sz w:val="20"/>
                <w:szCs w:val="20"/>
              </w:rPr>
            </w:pPr>
          </w:p>
        </w:tc>
        <w:tc>
          <w:tcPr>
            <w:tcW w:w="979" w:type="dxa"/>
            <w:gridSpan w:val="2"/>
            <w:tcBorders>
              <w:top w:val="nil"/>
              <w:left w:val="nil"/>
              <w:bottom w:val="nil"/>
              <w:right w:val="nil"/>
            </w:tcBorders>
          </w:tcPr>
          <w:p w14:paraId="4062B60F" w14:textId="77777777" w:rsidR="000852AB" w:rsidRDefault="000852AB">
            <w:pPr>
              <w:autoSpaceDE w:val="0"/>
              <w:autoSpaceDN w:val="0"/>
              <w:adjustRightInd w:val="0"/>
              <w:jc w:val="center"/>
              <w:rPr>
                <w:rFonts w:ascii="Arial" w:eastAsia="Calibri" w:hAnsi="Arial" w:cs="Arial"/>
                <w:color w:val="000000"/>
                <w:sz w:val="20"/>
                <w:szCs w:val="20"/>
              </w:rPr>
            </w:pPr>
          </w:p>
        </w:tc>
      </w:tr>
      <w:tr w:rsidR="000852AB" w14:paraId="683F9FE8" w14:textId="77777777" w:rsidTr="000852AB">
        <w:trPr>
          <w:trHeight w:val="288"/>
        </w:trPr>
        <w:tc>
          <w:tcPr>
            <w:tcW w:w="3029" w:type="dxa"/>
            <w:tcBorders>
              <w:top w:val="nil"/>
              <w:left w:val="nil"/>
              <w:bottom w:val="nil"/>
              <w:right w:val="nil"/>
            </w:tcBorders>
          </w:tcPr>
          <w:p w14:paraId="63BEB3D9"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 xml:space="preserve">    Grams of Nitrogen</w:t>
            </w:r>
          </w:p>
        </w:tc>
        <w:tc>
          <w:tcPr>
            <w:tcW w:w="979" w:type="dxa"/>
            <w:tcBorders>
              <w:top w:val="nil"/>
              <w:left w:val="nil"/>
              <w:bottom w:val="nil"/>
              <w:right w:val="nil"/>
            </w:tcBorders>
          </w:tcPr>
          <w:p w14:paraId="260679C1"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1,462</w:t>
            </w:r>
          </w:p>
        </w:tc>
        <w:tc>
          <w:tcPr>
            <w:tcW w:w="979" w:type="dxa"/>
            <w:tcBorders>
              <w:top w:val="nil"/>
              <w:left w:val="nil"/>
              <w:bottom w:val="nil"/>
              <w:right w:val="nil"/>
            </w:tcBorders>
          </w:tcPr>
          <w:p w14:paraId="6179A67F"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1,970</w:t>
            </w:r>
          </w:p>
        </w:tc>
        <w:tc>
          <w:tcPr>
            <w:tcW w:w="979" w:type="dxa"/>
            <w:tcBorders>
              <w:top w:val="nil"/>
              <w:left w:val="nil"/>
              <w:bottom w:val="nil"/>
              <w:right w:val="nil"/>
            </w:tcBorders>
          </w:tcPr>
          <w:p w14:paraId="12F5379F" w14:textId="77777777" w:rsidR="000852AB" w:rsidRDefault="000852AB">
            <w:pPr>
              <w:autoSpaceDE w:val="0"/>
              <w:autoSpaceDN w:val="0"/>
              <w:adjustRightInd w:val="0"/>
              <w:jc w:val="center"/>
              <w:rPr>
                <w:rFonts w:ascii="Arial" w:eastAsia="Calibri" w:hAnsi="Arial" w:cs="Arial"/>
                <w:color w:val="000000"/>
                <w:sz w:val="20"/>
                <w:szCs w:val="20"/>
              </w:rPr>
            </w:pPr>
          </w:p>
        </w:tc>
        <w:tc>
          <w:tcPr>
            <w:tcW w:w="1151" w:type="dxa"/>
            <w:tcBorders>
              <w:top w:val="nil"/>
              <w:left w:val="nil"/>
              <w:bottom w:val="nil"/>
              <w:right w:val="nil"/>
            </w:tcBorders>
          </w:tcPr>
          <w:p w14:paraId="64638E4D"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2,840</w:t>
            </w:r>
          </w:p>
        </w:tc>
        <w:tc>
          <w:tcPr>
            <w:tcW w:w="80" w:type="dxa"/>
            <w:gridSpan w:val="2"/>
            <w:tcBorders>
              <w:top w:val="nil"/>
              <w:left w:val="nil"/>
              <w:bottom w:val="nil"/>
              <w:right w:val="nil"/>
            </w:tcBorders>
          </w:tcPr>
          <w:p w14:paraId="5A56FB02"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55E8702A"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2,018</w:t>
            </w:r>
          </w:p>
        </w:tc>
        <w:tc>
          <w:tcPr>
            <w:tcW w:w="979" w:type="dxa"/>
            <w:gridSpan w:val="2"/>
            <w:tcBorders>
              <w:top w:val="nil"/>
              <w:left w:val="nil"/>
              <w:bottom w:val="nil"/>
              <w:right w:val="nil"/>
            </w:tcBorders>
          </w:tcPr>
          <w:p w14:paraId="5123DF70"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1,135</w:t>
            </w:r>
          </w:p>
        </w:tc>
      </w:tr>
      <w:tr w:rsidR="000852AB" w14:paraId="4C152AEC" w14:textId="77777777" w:rsidTr="000852AB">
        <w:trPr>
          <w:trHeight w:val="312"/>
        </w:trPr>
        <w:tc>
          <w:tcPr>
            <w:tcW w:w="3029" w:type="dxa"/>
            <w:tcBorders>
              <w:top w:val="nil"/>
              <w:left w:val="nil"/>
              <w:bottom w:val="nil"/>
              <w:right w:val="nil"/>
            </w:tcBorders>
          </w:tcPr>
          <w:p w14:paraId="6BE66769" w14:textId="77777777" w:rsidR="000852AB" w:rsidRDefault="000852AB">
            <w:pPr>
              <w:autoSpaceDE w:val="0"/>
              <w:autoSpaceDN w:val="0"/>
              <w:adjustRightInd w:val="0"/>
              <w:rPr>
                <w:rFonts w:eastAsia="Calibri" w:cs="Calibri"/>
                <w:color w:val="000000"/>
                <w:sz w:val="22"/>
                <w:vertAlign w:val="subscript"/>
              </w:rPr>
            </w:pPr>
            <w:r>
              <w:rPr>
                <w:rFonts w:eastAsia="Calibri" w:cs="Calibri"/>
                <w:color w:val="000000"/>
                <w:sz w:val="22"/>
              </w:rPr>
              <w:t xml:space="preserve">    Grams of P</w:t>
            </w:r>
            <w:r>
              <w:rPr>
                <w:rFonts w:eastAsia="Calibri" w:cs="Calibri"/>
                <w:color w:val="000000"/>
                <w:sz w:val="22"/>
                <w:vertAlign w:val="subscript"/>
              </w:rPr>
              <w:t>2</w:t>
            </w:r>
            <w:r>
              <w:rPr>
                <w:rFonts w:eastAsia="Calibri" w:cs="Calibri"/>
                <w:color w:val="000000"/>
                <w:sz w:val="22"/>
              </w:rPr>
              <w:t>O</w:t>
            </w:r>
            <w:r>
              <w:rPr>
                <w:rFonts w:eastAsia="Calibri" w:cs="Calibri"/>
                <w:color w:val="000000"/>
                <w:sz w:val="22"/>
                <w:vertAlign w:val="subscript"/>
              </w:rPr>
              <w:t>5</w:t>
            </w:r>
          </w:p>
        </w:tc>
        <w:tc>
          <w:tcPr>
            <w:tcW w:w="979" w:type="dxa"/>
            <w:tcBorders>
              <w:top w:val="nil"/>
              <w:left w:val="nil"/>
              <w:bottom w:val="nil"/>
              <w:right w:val="nil"/>
            </w:tcBorders>
          </w:tcPr>
          <w:p w14:paraId="011A2913"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650</w:t>
            </w:r>
          </w:p>
        </w:tc>
        <w:tc>
          <w:tcPr>
            <w:tcW w:w="979" w:type="dxa"/>
            <w:tcBorders>
              <w:top w:val="nil"/>
              <w:left w:val="nil"/>
              <w:bottom w:val="nil"/>
              <w:right w:val="nil"/>
            </w:tcBorders>
          </w:tcPr>
          <w:p w14:paraId="63A6702D"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591</w:t>
            </w:r>
          </w:p>
        </w:tc>
        <w:tc>
          <w:tcPr>
            <w:tcW w:w="979" w:type="dxa"/>
            <w:tcBorders>
              <w:top w:val="nil"/>
              <w:left w:val="nil"/>
              <w:bottom w:val="nil"/>
              <w:right w:val="nil"/>
            </w:tcBorders>
          </w:tcPr>
          <w:p w14:paraId="032A69FC" w14:textId="77777777" w:rsidR="000852AB" w:rsidRDefault="000852AB">
            <w:pPr>
              <w:autoSpaceDE w:val="0"/>
              <w:autoSpaceDN w:val="0"/>
              <w:adjustRightInd w:val="0"/>
              <w:jc w:val="center"/>
              <w:rPr>
                <w:rFonts w:ascii="Arial" w:eastAsia="Calibri" w:hAnsi="Arial" w:cs="Arial"/>
                <w:color w:val="000000"/>
                <w:sz w:val="20"/>
                <w:szCs w:val="20"/>
              </w:rPr>
            </w:pPr>
          </w:p>
        </w:tc>
        <w:tc>
          <w:tcPr>
            <w:tcW w:w="1151" w:type="dxa"/>
            <w:tcBorders>
              <w:top w:val="nil"/>
              <w:left w:val="nil"/>
              <w:bottom w:val="nil"/>
              <w:right w:val="nil"/>
            </w:tcBorders>
          </w:tcPr>
          <w:p w14:paraId="0D309C40"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1,523</w:t>
            </w:r>
          </w:p>
        </w:tc>
        <w:tc>
          <w:tcPr>
            <w:tcW w:w="80" w:type="dxa"/>
            <w:gridSpan w:val="2"/>
            <w:tcBorders>
              <w:top w:val="nil"/>
              <w:left w:val="nil"/>
              <w:bottom w:val="nil"/>
              <w:right w:val="nil"/>
            </w:tcBorders>
          </w:tcPr>
          <w:p w14:paraId="1CE70378"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657CD040" w14:textId="77777777" w:rsidR="000852AB" w:rsidRDefault="000852AB">
            <w:pPr>
              <w:autoSpaceDE w:val="0"/>
              <w:autoSpaceDN w:val="0"/>
              <w:adjustRightInd w:val="0"/>
              <w:jc w:val="center"/>
              <w:rPr>
                <w:rFonts w:ascii="Arial" w:eastAsia="Calibri" w:hAnsi="Arial" w:cs="Arial"/>
                <w:color w:val="000000"/>
                <w:sz w:val="20"/>
                <w:szCs w:val="20"/>
              </w:rPr>
            </w:pPr>
          </w:p>
        </w:tc>
        <w:tc>
          <w:tcPr>
            <w:tcW w:w="979" w:type="dxa"/>
            <w:gridSpan w:val="2"/>
            <w:tcBorders>
              <w:top w:val="nil"/>
              <w:left w:val="nil"/>
              <w:bottom w:val="nil"/>
              <w:right w:val="nil"/>
            </w:tcBorders>
          </w:tcPr>
          <w:p w14:paraId="004E04A7"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568</w:t>
            </w:r>
          </w:p>
        </w:tc>
      </w:tr>
      <w:tr w:rsidR="000852AB" w14:paraId="5E960151" w14:textId="77777777" w:rsidTr="000852AB">
        <w:trPr>
          <w:trHeight w:val="312"/>
        </w:trPr>
        <w:tc>
          <w:tcPr>
            <w:tcW w:w="3029" w:type="dxa"/>
            <w:tcBorders>
              <w:top w:val="nil"/>
              <w:left w:val="nil"/>
              <w:bottom w:val="nil"/>
              <w:right w:val="nil"/>
            </w:tcBorders>
          </w:tcPr>
          <w:p w14:paraId="631C78AD"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 xml:space="preserve">    Grams of K</w:t>
            </w:r>
            <w:r>
              <w:rPr>
                <w:rFonts w:eastAsia="Calibri" w:cs="Calibri"/>
                <w:color w:val="000000"/>
                <w:sz w:val="22"/>
                <w:vertAlign w:val="subscript"/>
              </w:rPr>
              <w:t>2</w:t>
            </w:r>
            <w:r>
              <w:rPr>
                <w:rFonts w:eastAsia="Calibri" w:cs="Calibri"/>
                <w:color w:val="000000"/>
                <w:sz w:val="22"/>
              </w:rPr>
              <w:t>O</w:t>
            </w:r>
          </w:p>
        </w:tc>
        <w:tc>
          <w:tcPr>
            <w:tcW w:w="979" w:type="dxa"/>
            <w:tcBorders>
              <w:top w:val="nil"/>
              <w:left w:val="nil"/>
              <w:bottom w:val="nil"/>
              <w:right w:val="nil"/>
            </w:tcBorders>
          </w:tcPr>
          <w:p w14:paraId="564E5E03"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1,002</w:t>
            </w:r>
          </w:p>
        </w:tc>
        <w:tc>
          <w:tcPr>
            <w:tcW w:w="979" w:type="dxa"/>
            <w:tcBorders>
              <w:top w:val="nil"/>
              <w:left w:val="nil"/>
              <w:bottom w:val="nil"/>
              <w:right w:val="nil"/>
            </w:tcBorders>
          </w:tcPr>
          <w:p w14:paraId="177978C7"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522</w:t>
            </w:r>
          </w:p>
        </w:tc>
        <w:tc>
          <w:tcPr>
            <w:tcW w:w="979" w:type="dxa"/>
            <w:tcBorders>
              <w:top w:val="nil"/>
              <w:left w:val="nil"/>
              <w:bottom w:val="nil"/>
              <w:right w:val="nil"/>
            </w:tcBorders>
          </w:tcPr>
          <w:p w14:paraId="2A1B1C0C" w14:textId="77777777" w:rsidR="000852AB" w:rsidRDefault="000852AB">
            <w:pPr>
              <w:autoSpaceDE w:val="0"/>
              <w:autoSpaceDN w:val="0"/>
              <w:adjustRightInd w:val="0"/>
              <w:jc w:val="center"/>
              <w:rPr>
                <w:rFonts w:ascii="Arial" w:eastAsia="Calibri" w:hAnsi="Arial" w:cs="Arial"/>
                <w:color w:val="000000"/>
                <w:sz w:val="20"/>
                <w:szCs w:val="20"/>
              </w:rPr>
            </w:pPr>
          </w:p>
        </w:tc>
        <w:tc>
          <w:tcPr>
            <w:tcW w:w="1151" w:type="dxa"/>
            <w:tcBorders>
              <w:top w:val="nil"/>
              <w:left w:val="nil"/>
              <w:bottom w:val="nil"/>
              <w:right w:val="nil"/>
            </w:tcBorders>
          </w:tcPr>
          <w:p w14:paraId="6D0FC336"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401</w:t>
            </w:r>
          </w:p>
        </w:tc>
        <w:tc>
          <w:tcPr>
            <w:tcW w:w="80" w:type="dxa"/>
            <w:gridSpan w:val="2"/>
            <w:tcBorders>
              <w:top w:val="nil"/>
              <w:left w:val="nil"/>
              <w:bottom w:val="nil"/>
              <w:right w:val="nil"/>
            </w:tcBorders>
          </w:tcPr>
          <w:p w14:paraId="10C0DA11"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517A83EF" w14:textId="77777777" w:rsidR="000852AB" w:rsidRDefault="000852AB">
            <w:pPr>
              <w:autoSpaceDE w:val="0"/>
              <w:autoSpaceDN w:val="0"/>
              <w:adjustRightInd w:val="0"/>
              <w:jc w:val="center"/>
              <w:rPr>
                <w:rFonts w:ascii="Arial" w:eastAsia="Calibri" w:hAnsi="Arial" w:cs="Arial"/>
                <w:color w:val="000000"/>
                <w:sz w:val="20"/>
                <w:szCs w:val="20"/>
              </w:rPr>
            </w:pPr>
          </w:p>
        </w:tc>
        <w:tc>
          <w:tcPr>
            <w:tcW w:w="979" w:type="dxa"/>
            <w:gridSpan w:val="2"/>
            <w:tcBorders>
              <w:top w:val="nil"/>
              <w:left w:val="nil"/>
              <w:bottom w:val="nil"/>
              <w:right w:val="nil"/>
            </w:tcBorders>
          </w:tcPr>
          <w:p w14:paraId="642445C8" w14:textId="77777777" w:rsidR="000852AB" w:rsidRDefault="000852AB">
            <w:pPr>
              <w:autoSpaceDE w:val="0"/>
              <w:autoSpaceDN w:val="0"/>
              <w:adjustRightInd w:val="0"/>
              <w:jc w:val="center"/>
              <w:rPr>
                <w:rFonts w:ascii="Arial" w:eastAsia="Calibri" w:hAnsi="Arial" w:cs="Arial"/>
                <w:color w:val="000000"/>
                <w:sz w:val="20"/>
                <w:szCs w:val="20"/>
              </w:rPr>
            </w:pPr>
          </w:p>
        </w:tc>
      </w:tr>
      <w:tr w:rsidR="000852AB" w14:paraId="371800AA" w14:textId="77777777" w:rsidTr="000852AB">
        <w:trPr>
          <w:trHeight w:val="312"/>
        </w:trPr>
        <w:tc>
          <w:tcPr>
            <w:tcW w:w="3029" w:type="dxa"/>
            <w:tcBorders>
              <w:top w:val="nil"/>
              <w:left w:val="nil"/>
              <w:bottom w:val="nil"/>
              <w:right w:val="nil"/>
            </w:tcBorders>
          </w:tcPr>
          <w:p w14:paraId="3BBD5D56" w14:textId="77777777" w:rsidR="000852AB" w:rsidRDefault="000852AB">
            <w:pPr>
              <w:autoSpaceDE w:val="0"/>
              <w:autoSpaceDN w:val="0"/>
              <w:adjustRightInd w:val="0"/>
              <w:rPr>
                <w:rFonts w:eastAsia="Calibri" w:cs="Calibri"/>
                <w:color w:val="000000"/>
                <w:sz w:val="22"/>
                <w:vertAlign w:val="subscript"/>
              </w:rPr>
            </w:pPr>
            <w:r>
              <w:rPr>
                <w:rFonts w:eastAsia="Calibri" w:cs="Calibri"/>
                <w:color w:val="000000"/>
                <w:sz w:val="22"/>
              </w:rPr>
              <w:t xml:space="preserve">    Grams of CaCO</w:t>
            </w:r>
            <w:r>
              <w:rPr>
                <w:rFonts w:eastAsia="Calibri" w:cs="Calibri"/>
                <w:color w:val="000000"/>
                <w:sz w:val="22"/>
                <w:vertAlign w:val="subscript"/>
              </w:rPr>
              <w:t>3</w:t>
            </w:r>
          </w:p>
        </w:tc>
        <w:tc>
          <w:tcPr>
            <w:tcW w:w="979" w:type="dxa"/>
            <w:tcBorders>
              <w:top w:val="nil"/>
              <w:left w:val="nil"/>
              <w:bottom w:val="nil"/>
              <w:right w:val="nil"/>
            </w:tcBorders>
          </w:tcPr>
          <w:p w14:paraId="6AB28F12"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0</w:t>
            </w:r>
          </w:p>
        </w:tc>
        <w:tc>
          <w:tcPr>
            <w:tcW w:w="979" w:type="dxa"/>
            <w:tcBorders>
              <w:top w:val="nil"/>
              <w:left w:val="nil"/>
              <w:bottom w:val="nil"/>
              <w:right w:val="nil"/>
            </w:tcBorders>
          </w:tcPr>
          <w:p w14:paraId="5F2795C8"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23,237</w:t>
            </w:r>
          </w:p>
        </w:tc>
        <w:tc>
          <w:tcPr>
            <w:tcW w:w="979" w:type="dxa"/>
            <w:tcBorders>
              <w:top w:val="nil"/>
              <w:left w:val="nil"/>
              <w:bottom w:val="nil"/>
              <w:right w:val="nil"/>
            </w:tcBorders>
          </w:tcPr>
          <w:p w14:paraId="0CA9F73F" w14:textId="77777777" w:rsidR="000852AB" w:rsidRDefault="000852AB">
            <w:pPr>
              <w:autoSpaceDE w:val="0"/>
              <w:autoSpaceDN w:val="0"/>
              <w:adjustRightInd w:val="0"/>
              <w:jc w:val="center"/>
              <w:rPr>
                <w:rFonts w:ascii="Arial" w:eastAsia="Calibri" w:hAnsi="Arial" w:cs="Arial"/>
                <w:color w:val="000000"/>
                <w:sz w:val="20"/>
                <w:szCs w:val="20"/>
              </w:rPr>
            </w:pPr>
          </w:p>
        </w:tc>
        <w:tc>
          <w:tcPr>
            <w:tcW w:w="1151" w:type="dxa"/>
            <w:tcBorders>
              <w:top w:val="nil"/>
              <w:left w:val="nil"/>
              <w:bottom w:val="nil"/>
              <w:right w:val="nil"/>
            </w:tcBorders>
          </w:tcPr>
          <w:p w14:paraId="6F7EDA57" w14:textId="77777777" w:rsidR="000852AB" w:rsidRDefault="000852AB">
            <w:pPr>
              <w:autoSpaceDE w:val="0"/>
              <w:autoSpaceDN w:val="0"/>
              <w:adjustRightInd w:val="0"/>
              <w:jc w:val="center"/>
              <w:rPr>
                <w:rFonts w:ascii="Arial" w:eastAsia="Calibri" w:hAnsi="Arial" w:cs="Arial"/>
                <w:color w:val="000000"/>
                <w:sz w:val="20"/>
                <w:szCs w:val="20"/>
              </w:rPr>
            </w:pPr>
            <w:r>
              <w:rPr>
                <w:rFonts w:ascii="Arial" w:eastAsia="Calibri" w:hAnsi="Arial" w:cs="Arial"/>
                <w:color w:val="000000"/>
                <w:sz w:val="20"/>
                <w:szCs w:val="20"/>
              </w:rPr>
              <w:t>16,619</w:t>
            </w:r>
          </w:p>
        </w:tc>
        <w:tc>
          <w:tcPr>
            <w:tcW w:w="80" w:type="dxa"/>
            <w:gridSpan w:val="2"/>
            <w:tcBorders>
              <w:top w:val="nil"/>
              <w:left w:val="nil"/>
              <w:bottom w:val="nil"/>
              <w:right w:val="nil"/>
            </w:tcBorders>
          </w:tcPr>
          <w:p w14:paraId="708B2D1F" w14:textId="77777777" w:rsidR="000852AB" w:rsidRDefault="000852AB">
            <w:pPr>
              <w:autoSpaceDE w:val="0"/>
              <w:autoSpaceDN w:val="0"/>
              <w:adjustRightInd w:val="0"/>
              <w:jc w:val="center"/>
              <w:rPr>
                <w:rFonts w:ascii="Arial" w:eastAsia="Calibri" w:hAnsi="Arial" w:cs="Arial"/>
                <w:color w:val="000000"/>
                <w:sz w:val="20"/>
                <w:szCs w:val="20"/>
              </w:rPr>
            </w:pPr>
          </w:p>
        </w:tc>
        <w:tc>
          <w:tcPr>
            <w:tcW w:w="980" w:type="dxa"/>
            <w:gridSpan w:val="2"/>
            <w:tcBorders>
              <w:top w:val="nil"/>
              <w:left w:val="nil"/>
              <w:bottom w:val="nil"/>
              <w:right w:val="nil"/>
            </w:tcBorders>
          </w:tcPr>
          <w:p w14:paraId="264EDF4C" w14:textId="77777777" w:rsidR="000852AB" w:rsidRDefault="000852AB">
            <w:pPr>
              <w:autoSpaceDE w:val="0"/>
              <w:autoSpaceDN w:val="0"/>
              <w:adjustRightInd w:val="0"/>
              <w:jc w:val="center"/>
              <w:rPr>
                <w:rFonts w:ascii="Arial" w:eastAsia="Calibri" w:hAnsi="Arial" w:cs="Arial"/>
                <w:color w:val="000000"/>
                <w:sz w:val="20"/>
                <w:szCs w:val="20"/>
              </w:rPr>
            </w:pPr>
          </w:p>
        </w:tc>
        <w:tc>
          <w:tcPr>
            <w:tcW w:w="979" w:type="dxa"/>
            <w:gridSpan w:val="2"/>
            <w:tcBorders>
              <w:top w:val="nil"/>
              <w:left w:val="nil"/>
              <w:bottom w:val="nil"/>
              <w:right w:val="nil"/>
            </w:tcBorders>
          </w:tcPr>
          <w:p w14:paraId="3AD922C7" w14:textId="77777777" w:rsidR="000852AB" w:rsidRDefault="000852AB">
            <w:pPr>
              <w:autoSpaceDE w:val="0"/>
              <w:autoSpaceDN w:val="0"/>
              <w:adjustRightInd w:val="0"/>
              <w:jc w:val="center"/>
              <w:rPr>
                <w:rFonts w:ascii="Arial" w:eastAsia="Calibri" w:hAnsi="Arial" w:cs="Arial"/>
                <w:color w:val="000000"/>
                <w:sz w:val="20"/>
                <w:szCs w:val="20"/>
              </w:rPr>
            </w:pPr>
          </w:p>
        </w:tc>
      </w:tr>
      <w:tr w:rsidR="000852AB" w14:paraId="0DC63493" w14:textId="77777777" w:rsidTr="000852AB">
        <w:trPr>
          <w:trHeight w:val="288"/>
        </w:trPr>
        <w:tc>
          <w:tcPr>
            <w:tcW w:w="3029" w:type="dxa"/>
            <w:tcBorders>
              <w:top w:val="nil"/>
              <w:left w:val="nil"/>
              <w:bottom w:val="nil"/>
              <w:right w:val="nil"/>
            </w:tcBorders>
          </w:tcPr>
          <w:p w14:paraId="2EDE4177"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Pesticide Use</w:t>
            </w:r>
          </w:p>
        </w:tc>
        <w:tc>
          <w:tcPr>
            <w:tcW w:w="979" w:type="dxa"/>
            <w:tcBorders>
              <w:top w:val="nil"/>
              <w:left w:val="nil"/>
              <w:bottom w:val="nil"/>
              <w:right w:val="nil"/>
            </w:tcBorders>
          </w:tcPr>
          <w:p w14:paraId="1F82458E" w14:textId="77777777" w:rsidR="000852AB" w:rsidRDefault="000852AB">
            <w:pPr>
              <w:autoSpaceDE w:val="0"/>
              <w:autoSpaceDN w:val="0"/>
              <w:adjustRightInd w:val="0"/>
              <w:jc w:val="center"/>
              <w:rPr>
                <w:rFonts w:eastAsia="Calibri" w:cs="Calibri"/>
                <w:color w:val="000000"/>
                <w:sz w:val="22"/>
              </w:rPr>
            </w:pPr>
          </w:p>
        </w:tc>
        <w:tc>
          <w:tcPr>
            <w:tcW w:w="979" w:type="dxa"/>
            <w:tcBorders>
              <w:top w:val="nil"/>
              <w:left w:val="nil"/>
              <w:bottom w:val="nil"/>
              <w:right w:val="nil"/>
            </w:tcBorders>
          </w:tcPr>
          <w:p w14:paraId="63B30B76" w14:textId="77777777" w:rsidR="000852AB" w:rsidRDefault="000852AB">
            <w:pPr>
              <w:autoSpaceDE w:val="0"/>
              <w:autoSpaceDN w:val="0"/>
              <w:adjustRightInd w:val="0"/>
              <w:jc w:val="center"/>
              <w:rPr>
                <w:rFonts w:eastAsia="Calibri" w:cs="Calibri"/>
                <w:color w:val="000000"/>
                <w:sz w:val="22"/>
              </w:rPr>
            </w:pPr>
          </w:p>
        </w:tc>
        <w:tc>
          <w:tcPr>
            <w:tcW w:w="979" w:type="dxa"/>
            <w:tcBorders>
              <w:top w:val="nil"/>
              <w:left w:val="nil"/>
              <w:bottom w:val="nil"/>
              <w:right w:val="nil"/>
            </w:tcBorders>
          </w:tcPr>
          <w:p w14:paraId="66CB9484" w14:textId="77777777" w:rsidR="000852AB" w:rsidRDefault="000852AB">
            <w:pPr>
              <w:autoSpaceDE w:val="0"/>
              <w:autoSpaceDN w:val="0"/>
              <w:adjustRightInd w:val="0"/>
              <w:jc w:val="center"/>
              <w:rPr>
                <w:rFonts w:eastAsia="Calibri" w:cs="Calibri"/>
                <w:color w:val="000000"/>
                <w:sz w:val="22"/>
              </w:rPr>
            </w:pPr>
          </w:p>
        </w:tc>
        <w:tc>
          <w:tcPr>
            <w:tcW w:w="1151" w:type="dxa"/>
            <w:tcBorders>
              <w:top w:val="nil"/>
              <w:left w:val="nil"/>
              <w:bottom w:val="nil"/>
              <w:right w:val="nil"/>
            </w:tcBorders>
          </w:tcPr>
          <w:p w14:paraId="2B0D8650" w14:textId="77777777" w:rsidR="000852AB" w:rsidRDefault="000852AB">
            <w:pPr>
              <w:autoSpaceDE w:val="0"/>
              <w:autoSpaceDN w:val="0"/>
              <w:adjustRightInd w:val="0"/>
              <w:jc w:val="center"/>
              <w:rPr>
                <w:rFonts w:eastAsia="Calibri" w:cs="Calibri"/>
                <w:color w:val="000000"/>
                <w:sz w:val="22"/>
              </w:rPr>
            </w:pPr>
          </w:p>
        </w:tc>
        <w:tc>
          <w:tcPr>
            <w:tcW w:w="80" w:type="dxa"/>
            <w:gridSpan w:val="2"/>
            <w:tcBorders>
              <w:top w:val="nil"/>
              <w:left w:val="nil"/>
              <w:bottom w:val="nil"/>
              <w:right w:val="nil"/>
            </w:tcBorders>
          </w:tcPr>
          <w:p w14:paraId="40E6764A" w14:textId="77777777" w:rsidR="000852AB" w:rsidRDefault="000852AB">
            <w:pPr>
              <w:autoSpaceDE w:val="0"/>
              <w:autoSpaceDN w:val="0"/>
              <w:adjustRightInd w:val="0"/>
              <w:jc w:val="center"/>
              <w:rPr>
                <w:rFonts w:eastAsia="Calibri" w:cs="Calibri"/>
                <w:color w:val="000000"/>
                <w:sz w:val="22"/>
              </w:rPr>
            </w:pPr>
          </w:p>
        </w:tc>
        <w:tc>
          <w:tcPr>
            <w:tcW w:w="980" w:type="dxa"/>
            <w:gridSpan w:val="2"/>
            <w:tcBorders>
              <w:top w:val="nil"/>
              <w:left w:val="nil"/>
              <w:bottom w:val="nil"/>
              <w:right w:val="nil"/>
            </w:tcBorders>
          </w:tcPr>
          <w:p w14:paraId="6454DCCE" w14:textId="77777777" w:rsidR="000852AB" w:rsidRDefault="000852AB">
            <w:pPr>
              <w:autoSpaceDE w:val="0"/>
              <w:autoSpaceDN w:val="0"/>
              <w:adjustRightInd w:val="0"/>
              <w:jc w:val="center"/>
              <w:rPr>
                <w:rFonts w:eastAsia="Calibri" w:cs="Calibri"/>
                <w:color w:val="000000"/>
                <w:sz w:val="22"/>
              </w:rPr>
            </w:pPr>
          </w:p>
        </w:tc>
        <w:tc>
          <w:tcPr>
            <w:tcW w:w="979" w:type="dxa"/>
            <w:gridSpan w:val="2"/>
            <w:tcBorders>
              <w:top w:val="nil"/>
              <w:left w:val="nil"/>
              <w:bottom w:val="nil"/>
              <w:right w:val="nil"/>
            </w:tcBorders>
          </w:tcPr>
          <w:p w14:paraId="26A7C891" w14:textId="77777777" w:rsidR="000852AB" w:rsidRDefault="000852AB">
            <w:pPr>
              <w:autoSpaceDE w:val="0"/>
              <w:autoSpaceDN w:val="0"/>
              <w:adjustRightInd w:val="0"/>
              <w:jc w:val="center"/>
              <w:rPr>
                <w:rFonts w:eastAsia="Calibri" w:cs="Calibri"/>
                <w:color w:val="000000"/>
                <w:sz w:val="22"/>
              </w:rPr>
            </w:pPr>
          </w:p>
        </w:tc>
      </w:tr>
      <w:tr w:rsidR="000852AB" w14:paraId="238196D0" w14:textId="77777777" w:rsidTr="000852AB">
        <w:trPr>
          <w:trHeight w:val="288"/>
        </w:trPr>
        <w:tc>
          <w:tcPr>
            <w:tcW w:w="3029" w:type="dxa"/>
            <w:tcBorders>
              <w:top w:val="nil"/>
              <w:left w:val="nil"/>
              <w:bottom w:val="nil"/>
              <w:right w:val="nil"/>
            </w:tcBorders>
          </w:tcPr>
          <w:p w14:paraId="07DBB356"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 xml:space="preserve">    Grams of Herbicide</w:t>
            </w:r>
          </w:p>
        </w:tc>
        <w:tc>
          <w:tcPr>
            <w:tcW w:w="979" w:type="dxa"/>
            <w:tcBorders>
              <w:top w:val="nil"/>
              <w:left w:val="nil"/>
              <w:bottom w:val="nil"/>
              <w:right w:val="nil"/>
            </w:tcBorders>
          </w:tcPr>
          <w:p w14:paraId="127BAC1B"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16.1</w:t>
            </w:r>
          </w:p>
        </w:tc>
        <w:tc>
          <w:tcPr>
            <w:tcW w:w="979" w:type="dxa"/>
            <w:tcBorders>
              <w:top w:val="nil"/>
              <w:left w:val="nil"/>
              <w:bottom w:val="nil"/>
              <w:right w:val="nil"/>
            </w:tcBorders>
          </w:tcPr>
          <w:p w14:paraId="2D8654B0"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61.7</w:t>
            </w:r>
          </w:p>
        </w:tc>
        <w:tc>
          <w:tcPr>
            <w:tcW w:w="979" w:type="dxa"/>
            <w:tcBorders>
              <w:top w:val="nil"/>
              <w:left w:val="nil"/>
              <w:bottom w:val="nil"/>
              <w:right w:val="nil"/>
            </w:tcBorders>
          </w:tcPr>
          <w:p w14:paraId="156BA55A" w14:textId="77777777" w:rsidR="000852AB" w:rsidRDefault="000852AB">
            <w:pPr>
              <w:autoSpaceDE w:val="0"/>
              <w:autoSpaceDN w:val="0"/>
              <w:adjustRightInd w:val="0"/>
              <w:jc w:val="center"/>
              <w:rPr>
                <w:rFonts w:eastAsia="Calibri" w:cs="Calibri"/>
                <w:color w:val="000000"/>
                <w:sz w:val="22"/>
              </w:rPr>
            </w:pPr>
          </w:p>
        </w:tc>
        <w:tc>
          <w:tcPr>
            <w:tcW w:w="1151" w:type="dxa"/>
            <w:tcBorders>
              <w:top w:val="nil"/>
              <w:left w:val="nil"/>
              <w:bottom w:val="nil"/>
              <w:right w:val="nil"/>
            </w:tcBorders>
          </w:tcPr>
          <w:p w14:paraId="5DB33720"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c>
          <w:tcPr>
            <w:tcW w:w="80" w:type="dxa"/>
            <w:gridSpan w:val="2"/>
            <w:tcBorders>
              <w:top w:val="nil"/>
              <w:left w:val="nil"/>
              <w:bottom w:val="nil"/>
              <w:right w:val="nil"/>
            </w:tcBorders>
          </w:tcPr>
          <w:p w14:paraId="3F56A0C4" w14:textId="77777777" w:rsidR="000852AB" w:rsidRDefault="000852AB">
            <w:pPr>
              <w:autoSpaceDE w:val="0"/>
              <w:autoSpaceDN w:val="0"/>
              <w:adjustRightInd w:val="0"/>
              <w:jc w:val="center"/>
              <w:rPr>
                <w:rFonts w:eastAsia="Calibri" w:cs="Calibri"/>
                <w:color w:val="000000"/>
                <w:sz w:val="22"/>
              </w:rPr>
            </w:pPr>
          </w:p>
        </w:tc>
        <w:tc>
          <w:tcPr>
            <w:tcW w:w="980" w:type="dxa"/>
            <w:gridSpan w:val="2"/>
            <w:tcBorders>
              <w:top w:val="nil"/>
              <w:left w:val="nil"/>
              <w:bottom w:val="nil"/>
              <w:right w:val="nil"/>
            </w:tcBorders>
          </w:tcPr>
          <w:p w14:paraId="79624662"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c>
          <w:tcPr>
            <w:tcW w:w="979" w:type="dxa"/>
            <w:gridSpan w:val="2"/>
            <w:tcBorders>
              <w:top w:val="nil"/>
              <w:left w:val="nil"/>
              <w:bottom w:val="nil"/>
              <w:right w:val="nil"/>
            </w:tcBorders>
          </w:tcPr>
          <w:p w14:paraId="4A330CDF"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r>
      <w:tr w:rsidR="000852AB" w14:paraId="5E88CD3A" w14:textId="77777777" w:rsidTr="000852AB">
        <w:trPr>
          <w:trHeight w:val="288"/>
        </w:trPr>
        <w:tc>
          <w:tcPr>
            <w:tcW w:w="3029" w:type="dxa"/>
            <w:tcBorders>
              <w:top w:val="nil"/>
              <w:left w:val="nil"/>
              <w:bottom w:val="single" w:sz="6" w:space="0" w:color="auto"/>
              <w:right w:val="nil"/>
            </w:tcBorders>
          </w:tcPr>
          <w:p w14:paraId="3D836E33" w14:textId="77777777" w:rsidR="000852AB" w:rsidRDefault="000852AB">
            <w:pPr>
              <w:autoSpaceDE w:val="0"/>
              <w:autoSpaceDN w:val="0"/>
              <w:adjustRightInd w:val="0"/>
              <w:rPr>
                <w:rFonts w:eastAsia="Calibri" w:cs="Calibri"/>
                <w:color w:val="000000"/>
                <w:sz w:val="22"/>
              </w:rPr>
            </w:pPr>
            <w:r>
              <w:rPr>
                <w:rFonts w:eastAsia="Calibri" w:cs="Calibri"/>
                <w:color w:val="000000"/>
                <w:sz w:val="22"/>
              </w:rPr>
              <w:t xml:space="preserve">    Grams of Insecticide</w:t>
            </w:r>
          </w:p>
        </w:tc>
        <w:tc>
          <w:tcPr>
            <w:tcW w:w="979" w:type="dxa"/>
            <w:tcBorders>
              <w:top w:val="nil"/>
              <w:left w:val="nil"/>
              <w:bottom w:val="single" w:sz="6" w:space="0" w:color="auto"/>
              <w:right w:val="nil"/>
            </w:tcBorders>
          </w:tcPr>
          <w:p w14:paraId="76275CB0"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0.0</w:t>
            </w:r>
          </w:p>
        </w:tc>
        <w:tc>
          <w:tcPr>
            <w:tcW w:w="979" w:type="dxa"/>
            <w:tcBorders>
              <w:top w:val="nil"/>
              <w:left w:val="nil"/>
              <w:bottom w:val="single" w:sz="6" w:space="0" w:color="auto"/>
              <w:right w:val="nil"/>
            </w:tcBorders>
          </w:tcPr>
          <w:p w14:paraId="5F1BB4B0"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11.8</w:t>
            </w:r>
          </w:p>
        </w:tc>
        <w:tc>
          <w:tcPr>
            <w:tcW w:w="979" w:type="dxa"/>
            <w:tcBorders>
              <w:top w:val="nil"/>
              <w:left w:val="nil"/>
              <w:bottom w:val="single" w:sz="6" w:space="0" w:color="auto"/>
              <w:right w:val="nil"/>
            </w:tcBorders>
          </w:tcPr>
          <w:p w14:paraId="44EF9B61" w14:textId="77777777" w:rsidR="000852AB" w:rsidRDefault="000852AB">
            <w:pPr>
              <w:autoSpaceDE w:val="0"/>
              <w:autoSpaceDN w:val="0"/>
              <w:adjustRightInd w:val="0"/>
              <w:jc w:val="center"/>
              <w:rPr>
                <w:rFonts w:eastAsia="Calibri" w:cs="Calibri"/>
                <w:color w:val="000000"/>
                <w:sz w:val="22"/>
              </w:rPr>
            </w:pPr>
          </w:p>
        </w:tc>
        <w:tc>
          <w:tcPr>
            <w:tcW w:w="1151" w:type="dxa"/>
            <w:tcBorders>
              <w:top w:val="nil"/>
              <w:left w:val="nil"/>
              <w:bottom w:val="single" w:sz="6" w:space="0" w:color="auto"/>
              <w:right w:val="nil"/>
            </w:tcBorders>
          </w:tcPr>
          <w:p w14:paraId="3728B11B"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c>
          <w:tcPr>
            <w:tcW w:w="80" w:type="dxa"/>
            <w:gridSpan w:val="2"/>
            <w:tcBorders>
              <w:top w:val="nil"/>
              <w:left w:val="nil"/>
              <w:bottom w:val="single" w:sz="6" w:space="0" w:color="auto"/>
              <w:right w:val="nil"/>
            </w:tcBorders>
          </w:tcPr>
          <w:p w14:paraId="2F1F1C9F" w14:textId="77777777" w:rsidR="000852AB" w:rsidRDefault="000852AB">
            <w:pPr>
              <w:autoSpaceDE w:val="0"/>
              <w:autoSpaceDN w:val="0"/>
              <w:adjustRightInd w:val="0"/>
              <w:jc w:val="center"/>
              <w:rPr>
                <w:rFonts w:eastAsia="Calibri" w:cs="Calibri"/>
                <w:color w:val="000000"/>
                <w:sz w:val="22"/>
              </w:rPr>
            </w:pPr>
          </w:p>
        </w:tc>
        <w:tc>
          <w:tcPr>
            <w:tcW w:w="980" w:type="dxa"/>
            <w:gridSpan w:val="2"/>
            <w:tcBorders>
              <w:top w:val="nil"/>
              <w:left w:val="nil"/>
              <w:bottom w:val="single" w:sz="6" w:space="0" w:color="auto"/>
              <w:right w:val="nil"/>
            </w:tcBorders>
          </w:tcPr>
          <w:p w14:paraId="5799C1FF"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c>
          <w:tcPr>
            <w:tcW w:w="979" w:type="dxa"/>
            <w:gridSpan w:val="2"/>
            <w:tcBorders>
              <w:top w:val="nil"/>
              <w:left w:val="nil"/>
              <w:bottom w:val="single" w:sz="6" w:space="0" w:color="auto"/>
              <w:right w:val="nil"/>
            </w:tcBorders>
          </w:tcPr>
          <w:p w14:paraId="40B4435B" w14:textId="77777777" w:rsidR="000852AB" w:rsidRDefault="000852AB">
            <w:pPr>
              <w:autoSpaceDE w:val="0"/>
              <w:autoSpaceDN w:val="0"/>
              <w:adjustRightInd w:val="0"/>
              <w:jc w:val="center"/>
              <w:rPr>
                <w:rFonts w:eastAsia="Calibri" w:cs="Calibri"/>
                <w:color w:val="000000"/>
                <w:sz w:val="22"/>
              </w:rPr>
            </w:pPr>
            <w:r>
              <w:rPr>
                <w:rFonts w:eastAsia="Calibri" w:cs="Calibri"/>
                <w:color w:val="000000"/>
                <w:sz w:val="22"/>
              </w:rPr>
              <w:t>0</w:t>
            </w:r>
          </w:p>
        </w:tc>
      </w:tr>
      <w:tr w:rsidR="000852AB" w14:paraId="5AB645AB" w14:textId="77777777" w:rsidTr="000852AB">
        <w:trPr>
          <w:gridAfter w:val="1"/>
          <w:wAfter w:w="7" w:type="dxa"/>
          <w:trHeight w:val="528"/>
        </w:trPr>
        <w:tc>
          <w:tcPr>
            <w:tcW w:w="9149" w:type="dxa"/>
            <w:gridSpan w:val="10"/>
            <w:tcBorders>
              <w:top w:val="nil"/>
              <w:left w:val="nil"/>
              <w:bottom w:val="nil"/>
              <w:right w:val="nil"/>
            </w:tcBorders>
          </w:tcPr>
          <w:p w14:paraId="7FF545C8" w14:textId="77777777" w:rsidR="000852AB" w:rsidRDefault="000852AB">
            <w:pPr>
              <w:autoSpaceDE w:val="0"/>
              <w:autoSpaceDN w:val="0"/>
              <w:adjustRightInd w:val="0"/>
              <w:rPr>
                <w:rFonts w:eastAsia="Calibri" w:cs="Calibri"/>
                <w:color w:val="000000"/>
                <w:sz w:val="20"/>
                <w:szCs w:val="20"/>
              </w:rPr>
            </w:pPr>
            <w:r>
              <w:rPr>
                <w:rFonts w:eastAsia="Calibri" w:cs="Calibri"/>
                <w:color w:val="000000"/>
                <w:sz w:val="20"/>
                <w:szCs w:val="20"/>
              </w:rPr>
              <w:t>Low corresponds to low application rate, low yield; High Corresponds to high application high yield.</w:t>
            </w:r>
          </w:p>
          <w:p w14:paraId="41361BBD" w14:textId="7F82F3D3" w:rsidR="00931BF8" w:rsidRDefault="00931BF8">
            <w:pPr>
              <w:autoSpaceDE w:val="0"/>
              <w:autoSpaceDN w:val="0"/>
              <w:adjustRightInd w:val="0"/>
              <w:rPr>
                <w:rFonts w:eastAsia="Calibri" w:cs="Calibri"/>
                <w:color w:val="000000"/>
                <w:sz w:val="20"/>
                <w:szCs w:val="20"/>
              </w:rPr>
            </w:pPr>
            <w:r w:rsidRPr="00737E74">
              <w:rPr>
                <w:sz w:val="20"/>
                <w:szCs w:val="20"/>
              </w:rPr>
              <w:t>Source: Argonne National Laboratories (2019), and Wells and Allen, 1985.</w:t>
            </w:r>
          </w:p>
        </w:tc>
      </w:tr>
    </w:tbl>
    <w:p w14:paraId="2E82C360" w14:textId="77777777" w:rsidR="00E66491" w:rsidRDefault="00E66491" w:rsidP="00B3792A">
      <w:pPr>
        <w:rPr>
          <w:szCs w:val="24"/>
        </w:rPr>
      </w:pPr>
    </w:p>
    <w:p w14:paraId="5A4E7241" w14:textId="58B840AA" w:rsidR="00B3792A" w:rsidRPr="006532B2" w:rsidRDefault="00B3792A" w:rsidP="00B3792A">
      <w:pPr>
        <w:rPr>
          <w:szCs w:val="24"/>
        </w:rPr>
      </w:pPr>
      <w:r w:rsidRPr="00AF0045">
        <w:rPr>
          <w:szCs w:val="24"/>
        </w:rPr>
        <w:t>Lumber harvesting activities typically include harvesting the trees with harvesting equipment (chainsaws or mechanical felling machines) and moving the logs to a central location (skidding).  The equipment used here</w:t>
      </w:r>
      <w:r w:rsidR="00D20CB6" w:rsidRPr="00D20CB6">
        <w:rPr>
          <w:szCs w:val="24"/>
        </w:rPr>
        <w:t xml:space="preserve"> </w:t>
      </w:r>
      <w:r w:rsidR="00D20CB6" w:rsidRPr="00AF0045">
        <w:rPr>
          <w:szCs w:val="24"/>
        </w:rPr>
        <w:t>predominantly</w:t>
      </w:r>
      <w:r w:rsidRPr="00AF0045">
        <w:rPr>
          <w:szCs w:val="24"/>
        </w:rPr>
        <w:t xml:space="preserve"> runs on diesel.</w:t>
      </w:r>
      <w:r>
        <w:t xml:space="preserve"> </w:t>
      </w:r>
      <w:r w:rsidRPr="00AF0045">
        <w:rPr>
          <w:szCs w:val="24"/>
        </w:rPr>
        <w:t>Gasoline</w:t>
      </w:r>
      <w:r w:rsidR="00D20CB6">
        <w:rPr>
          <w:szCs w:val="24"/>
        </w:rPr>
        <w:t>-</w:t>
      </w:r>
      <w:r w:rsidRPr="00AF0045">
        <w:rPr>
          <w:szCs w:val="24"/>
        </w:rPr>
        <w:t>powered chain saws a</w:t>
      </w:r>
      <w:r>
        <w:t>re not typically used in Northe</w:t>
      </w:r>
      <w:r w:rsidRPr="00AF0045">
        <w:rPr>
          <w:szCs w:val="24"/>
        </w:rPr>
        <w:t>ast logging operations because commercial scale logging equipment provides greater productivity and safety than traditional methods in this heavily forested region.  The portion of the tree that is converted to biomass feedstock is chipped on</w:t>
      </w:r>
      <w:r w:rsidR="00D20CB6">
        <w:rPr>
          <w:szCs w:val="24"/>
        </w:rPr>
        <w:t>-</w:t>
      </w:r>
      <w:r w:rsidRPr="00AF0045">
        <w:rPr>
          <w:szCs w:val="24"/>
        </w:rPr>
        <w:t>site and then transported for biomass energy or pulp/paper operations.</w:t>
      </w:r>
      <w:r w:rsidR="006532B2">
        <w:rPr>
          <w:szCs w:val="24"/>
        </w:rPr>
        <w:t xml:space="preserve"> </w:t>
      </w:r>
      <w:r w:rsidRPr="00AF0045">
        <w:rPr>
          <w:color w:val="000000"/>
          <w:szCs w:val="24"/>
        </w:rPr>
        <w:t>Innovative Natural Resource Solutions LLC (</w:t>
      </w:r>
      <w:r w:rsidR="0068330A">
        <w:rPr>
          <w:color w:val="000000"/>
          <w:szCs w:val="24"/>
        </w:rPr>
        <w:t xml:space="preserve">2008) </w:t>
      </w:r>
      <w:r w:rsidRPr="00AF0045">
        <w:rPr>
          <w:color w:val="000000"/>
          <w:szCs w:val="24"/>
        </w:rPr>
        <w:t xml:space="preserve">examined the energy inputs required </w:t>
      </w:r>
      <w:r>
        <w:rPr>
          <w:color w:val="000000"/>
          <w:szCs w:val="24"/>
        </w:rPr>
        <w:t xml:space="preserve">for biomass </w:t>
      </w:r>
      <w:r w:rsidRPr="0068330A">
        <w:rPr>
          <w:color w:val="000000"/>
          <w:szCs w:val="24"/>
        </w:rPr>
        <w:t>production</w:t>
      </w:r>
      <w:r w:rsidR="0093276A" w:rsidRPr="0068330A">
        <w:rPr>
          <w:color w:val="000000"/>
          <w:szCs w:val="24"/>
        </w:rPr>
        <w:t>.</w:t>
      </w:r>
      <w:r w:rsidRPr="0068330A">
        <w:rPr>
          <w:color w:val="000000"/>
          <w:szCs w:val="24"/>
        </w:rPr>
        <w:t xml:space="preserve"> </w:t>
      </w:r>
      <w:r w:rsidR="0068330A" w:rsidRPr="0068330A">
        <w:rPr>
          <w:color w:val="000000"/>
          <w:szCs w:val="24"/>
        </w:rPr>
        <w:t>Th</w:t>
      </w:r>
      <w:r w:rsidR="008C3989">
        <w:rPr>
          <w:color w:val="000000"/>
          <w:szCs w:val="24"/>
        </w:rPr>
        <w:t>eir</w:t>
      </w:r>
      <w:r w:rsidR="0068330A" w:rsidRPr="0068330A">
        <w:rPr>
          <w:color w:val="000000"/>
          <w:szCs w:val="24"/>
        </w:rPr>
        <w:t xml:space="preserve"> </w:t>
      </w:r>
      <w:r w:rsidR="00F026FB">
        <w:rPr>
          <w:color w:val="000000"/>
          <w:szCs w:val="24"/>
        </w:rPr>
        <w:t>s</w:t>
      </w:r>
      <w:r w:rsidR="0068330A" w:rsidRPr="0068330A">
        <w:rPr>
          <w:color w:val="000000"/>
          <w:szCs w:val="24"/>
        </w:rPr>
        <w:t>tudy</w:t>
      </w:r>
      <w:r w:rsidR="008C3989">
        <w:rPr>
          <w:color w:val="000000"/>
          <w:szCs w:val="24"/>
        </w:rPr>
        <w:t xml:space="preserve"> </w:t>
      </w:r>
      <w:r w:rsidRPr="00AF0045">
        <w:rPr>
          <w:color w:val="000000"/>
          <w:szCs w:val="24"/>
        </w:rPr>
        <w:t>estimate</w:t>
      </w:r>
      <w:r w:rsidR="008C3989">
        <w:rPr>
          <w:color w:val="000000"/>
          <w:szCs w:val="24"/>
        </w:rPr>
        <w:t>d</w:t>
      </w:r>
      <w:r w:rsidRPr="00AF0045">
        <w:rPr>
          <w:color w:val="000000"/>
          <w:szCs w:val="24"/>
        </w:rPr>
        <w:t xml:space="preserve"> the </w:t>
      </w:r>
      <w:r>
        <w:rPr>
          <w:color w:val="000000"/>
          <w:szCs w:val="24"/>
        </w:rPr>
        <w:t xml:space="preserve">diesel </w:t>
      </w:r>
      <w:r w:rsidRPr="00AF0045">
        <w:rPr>
          <w:color w:val="000000"/>
          <w:szCs w:val="24"/>
        </w:rPr>
        <w:t xml:space="preserve">energy inputs for commercial logging operations and forest residue collection </w:t>
      </w:r>
      <w:r>
        <w:rPr>
          <w:color w:val="000000"/>
          <w:szCs w:val="24"/>
        </w:rPr>
        <w:t>b</w:t>
      </w:r>
      <w:r w:rsidRPr="00AF0045">
        <w:rPr>
          <w:color w:val="000000"/>
          <w:szCs w:val="24"/>
        </w:rPr>
        <w:t>ased on surveys of 5 major contractors operating i</w:t>
      </w:r>
      <w:r>
        <w:rPr>
          <w:color w:val="000000"/>
          <w:szCs w:val="24"/>
        </w:rPr>
        <w:t>n the Northeast states</w:t>
      </w:r>
      <w:r w:rsidRPr="00AF0045">
        <w:rPr>
          <w:color w:val="000000"/>
          <w:szCs w:val="24"/>
        </w:rPr>
        <w:t>.</w:t>
      </w:r>
      <w:r>
        <w:rPr>
          <w:color w:val="000000"/>
          <w:szCs w:val="24"/>
        </w:rPr>
        <w:t xml:space="preserve"> </w:t>
      </w:r>
      <w:r w:rsidR="00680E01">
        <w:rPr>
          <w:color w:val="000000"/>
          <w:szCs w:val="24"/>
        </w:rPr>
        <w:t xml:space="preserve">INRS’s </w:t>
      </w:r>
      <w:r>
        <w:rPr>
          <w:color w:val="000000"/>
          <w:szCs w:val="24"/>
        </w:rPr>
        <w:t xml:space="preserve">energy input in Btu of diesel per ton of biomass is presented at the bottom of </w:t>
      </w:r>
      <w:r w:rsidR="008C3989" w:rsidRPr="008C3989">
        <w:rPr>
          <w:color w:val="000000"/>
          <w:szCs w:val="24"/>
        </w:rPr>
        <w:fldChar w:fldCharType="begin"/>
      </w:r>
      <w:r w:rsidR="008C3989" w:rsidRPr="008C3989">
        <w:rPr>
          <w:color w:val="000000"/>
          <w:szCs w:val="24"/>
        </w:rPr>
        <w:instrText xml:space="preserve"> REF _Ref26968486 \h  \* MERGEFORMAT </w:instrText>
      </w:r>
      <w:r w:rsidR="008C3989" w:rsidRPr="008C3989">
        <w:rPr>
          <w:color w:val="000000"/>
          <w:szCs w:val="24"/>
        </w:rPr>
      </w:r>
      <w:r w:rsidR="008C3989" w:rsidRPr="008C3989">
        <w:rPr>
          <w:color w:val="000000"/>
          <w:szCs w:val="24"/>
        </w:rPr>
        <w:fldChar w:fldCharType="separate"/>
      </w:r>
      <w:r w:rsidR="006A0170" w:rsidRPr="006A0170">
        <w:t xml:space="preserve">Table </w:t>
      </w:r>
      <w:r w:rsidR="006A0170" w:rsidRPr="006A0170">
        <w:rPr>
          <w:noProof/>
        </w:rPr>
        <w:t>10</w:t>
      </w:r>
      <w:r w:rsidR="008C3989" w:rsidRPr="008C3989">
        <w:rPr>
          <w:color w:val="000000"/>
          <w:szCs w:val="24"/>
        </w:rPr>
        <w:fldChar w:fldCharType="end"/>
      </w:r>
      <w:r w:rsidRPr="008C3989">
        <w:rPr>
          <w:color w:val="000000"/>
          <w:szCs w:val="24"/>
        </w:rPr>
        <w:t>,</w:t>
      </w:r>
      <w:r>
        <w:rPr>
          <w:color w:val="000000"/>
          <w:szCs w:val="24"/>
        </w:rPr>
        <w:t xml:space="preserve"> based on the fuel use in gallons.</w:t>
      </w:r>
      <w:r w:rsidRPr="00AF0045">
        <w:rPr>
          <w:color w:val="000000"/>
          <w:szCs w:val="24"/>
        </w:rPr>
        <w:t xml:space="preserve"> The level o</w:t>
      </w:r>
      <w:r>
        <w:rPr>
          <w:color w:val="000000"/>
          <w:szCs w:val="24"/>
        </w:rPr>
        <w:t>f activity was estimated to be similar</w:t>
      </w:r>
      <w:r w:rsidRPr="00AF0045">
        <w:rPr>
          <w:color w:val="000000"/>
          <w:szCs w:val="24"/>
        </w:rPr>
        <w:t xml:space="preserve"> for large </w:t>
      </w:r>
      <w:r>
        <w:rPr>
          <w:color w:val="000000"/>
          <w:szCs w:val="24"/>
        </w:rPr>
        <w:t>scale logging and</w:t>
      </w:r>
      <w:r w:rsidRPr="00AF0045">
        <w:rPr>
          <w:color w:val="000000"/>
          <w:szCs w:val="24"/>
        </w:rPr>
        <w:t xml:space="preserve"> selective forest thinning</w:t>
      </w:r>
      <w:r>
        <w:rPr>
          <w:color w:val="000000"/>
          <w:szCs w:val="24"/>
        </w:rPr>
        <w:t>,</w:t>
      </w:r>
      <w:r w:rsidRPr="00AF0045">
        <w:rPr>
          <w:color w:val="000000"/>
          <w:szCs w:val="24"/>
        </w:rPr>
        <w:t xml:space="preserve"> as the size of the tree parts</w:t>
      </w:r>
      <w:r w:rsidR="0068330A">
        <w:rPr>
          <w:color w:val="000000"/>
          <w:szCs w:val="24"/>
        </w:rPr>
        <w:t xml:space="preserve"> </w:t>
      </w:r>
      <w:r w:rsidRPr="00AF0045">
        <w:rPr>
          <w:color w:val="000000"/>
          <w:szCs w:val="24"/>
        </w:rPr>
        <w:t xml:space="preserve">are relatively large diameter (3 to 6 inches).  </w:t>
      </w:r>
      <w:r w:rsidR="001A19D8">
        <w:rPr>
          <w:color w:val="000000"/>
          <w:szCs w:val="24"/>
        </w:rPr>
        <w:t xml:space="preserve">Energy use for reforestation is not accounted for in this </w:t>
      </w:r>
      <w:r w:rsidR="00EC0424">
        <w:rPr>
          <w:color w:val="000000"/>
          <w:szCs w:val="24"/>
        </w:rPr>
        <w:t xml:space="preserve">Study, </w:t>
      </w:r>
      <w:r w:rsidR="001A19D8">
        <w:rPr>
          <w:color w:val="000000"/>
          <w:szCs w:val="24"/>
        </w:rPr>
        <w:t>as the emissions associated with this activity are beyond the System Boundary Diagram (</w:t>
      </w:r>
      <w:r w:rsidR="001A19D8" w:rsidRPr="001A19D8">
        <w:rPr>
          <w:color w:val="000000"/>
          <w:szCs w:val="24"/>
        </w:rPr>
        <w:fldChar w:fldCharType="begin"/>
      </w:r>
      <w:r w:rsidR="001A19D8" w:rsidRPr="001A19D8">
        <w:rPr>
          <w:color w:val="000000"/>
          <w:szCs w:val="24"/>
        </w:rPr>
        <w:instrText xml:space="preserve"> REF _Ref26968421 \h  \* MERGEFORMAT </w:instrText>
      </w:r>
      <w:r w:rsidR="001A19D8" w:rsidRPr="001A19D8">
        <w:rPr>
          <w:color w:val="000000"/>
          <w:szCs w:val="24"/>
        </w:rPr>
      </w:r>
      <w:r w:rsidR="001A19D8" w:rsidRPr="001A19D8">
        <w:rPr>
          <w:color w:val="000000"/>
          <w:szCs w:val="24"/>
        </w:rPr>
        <w:fldChar w:fldCharType="separate"/>
      </w:r>
      <w:r w:rsidR="006A0170" w:rsidRPr="006A0170">
        <w:rPr>
          <w:szCs w:val="24"/>
        </w:rPr>
        <w:t xml:space="preserve">Figure </w:t>
      </w:r>
      <w:r w:rsidR="006A0170" w:rsidRPr="006A0170">
        <w:rPr>
          <w:noProof/>
          <w:szCs w:val="24"/>
        </w:rPr>
        <w:t>5</w:t>
      </w:r>
      <w:r w:rsidR="001A19D8" w:rsidRPr="001A19D8">
        <w:rPr>
          <w:color w:val="000000"/>
          <w:szCs w:val="24"/>
        </w:rPr>
        <w:fldChar w:fldCharType="end"/>
      </w:r>
      <w:r w:rsidR="001A19D8" w:rsidRPr="001A19D8">
        <w:rPr>
          <w:color w:val="000000"/>
          <w:szCs w:val="24"/>
        </w:rPr>
        <w:t>)</w:t>
      </w:r>
      <w:r w:rsidR="001A19D8">
        <w:rPr>
          <w:color w:val="000000"/>
          <w:szCs w:val="24"/>
        </w:rPr>
        <w:t>, and are associated with the commercial logging operations.</w:t>
      </w:r>
      <w:r w:rsidR="006532B2">
        <w:rPr>
          <w:color w:val="000000"/>
          <w:szCs w:val="24"/>
        </w:rPr>
        <w:t xml:space="preserve"> These energy inputs are consistent with the data in the GREET </w:t>
      </w:r>
      <w:r w:rsidR="006532B2" w:rsidRPr="006532B2">
        <w:rPr>
          <w:color w:val="000000"/>
          <w:szCs w:val="24"/>
        </w:rPr>
        <w:t>model (</w:t>
      </w:r>
      <w:r w:rsidR="006532B2" w:rsidRPr="006532B2">
        <w:rPr>
          <w:color w:val="000000"/>
          <w:szCs w:val="24"/>
        </w:rPr>
        <w:fldChar w:fldCharType="begin"/>
      </w:r>
      <w:r w:rsidR="006532B2" w:rsidRPr="006532B2">
        <w:rPr>
          <w:color w:val="000000"/>
          <w:szCs w:val="24"/>
        </w:rPr>
        <w:instrText xml:space="preserve"> REF _Ref44452391 \h  \* MERGEFORMAT </w:instrText>
      </w:r>
      <w:r w:rsidR="006532B2" w:rsidRPr="006532B2">
        <w:rPr>
          <w:color w:val="000000"/>
          <w:szCs w:val="24"/>
        </w:rPr>
      </w:r>
      <w:r w:rsidR="006532B2" w:rsidRPr="006532B2">
        <w:rPr>
          <w:color w:val="000000"/>
          <w:szCs w:val="24"/>
        </w:rPr>
        <w:fldChar w:fldCharType="separate"/>
      </w:r>
      <w:r w:rsidR="006A0170" w:rsidRPr="006A0170">
        <w:t xml:space="preserve">Table </w:t>
      </w:r>
      <w:r w:rsidR="006A0170" w:rsidRPr="006A0170">
        <w:rPr>
          <w:noProof/>
        </w:rPr>
        <w:t>9</w:t>
      </w:r>
      <w:r w:rsidR="006532B2" w:rsidRPr="006532B2">
        <w:rPr>
          <w:color w:val="000000"/>
          <w:szCs w:val="24"/>
        </w:rPr>
        <w:fldChar w:fldCharType="end"/>
      </w:r>
      <w:r w:rsidR="006532B2" w:rsidRPr="006532B2">
        <w:rPr>
          <w:color w:val="000000"/>
          <w:szCs w:val="24"/>
        </w:rPr>
        <w:t>), which provide the primary basis for fuel use</w:t>
      </w:r>
      <w:r w:rsidR="006532B2">
        <w:rPr>
          <w:color w:val="000000"/>
          <w:szCs w:val="24"/>
        </w:rPr>
        <w:t xml:space="preserve"> for feedstock collection</w:t>
      </w:r>
      <w:r w:rsidR="006532B2" w:rsidRPr="006532B2">
        <w:rPr>
          <w:color w:val="000000"/>
          <w:szCs w:val="24"/>
        </w:rPr>
        <w:t xml:space="preserve"> in this Study.</w:t>
      </w:r>
    </w:p>
    <w:p w14:paraId="0E81FF0F" w14:textId="77777777" w:rsidR="00B3792A" w:rsidRPr="006532B2" w:rsidRDefault="00B3792A" w:rsidP="00B3792A">
      <w:pPr>
        <w:rPr>
          <w:color w:val="000000"/>
          <w:szCs w:val="24"/>
        </w:rPr>
      </w:pPr>
    </w:p>
    <w:p w14:paraId="7062B7E5" w14:textId="414E5230" w:rsidR="00CD3005" w:rsidRDefault="00B3792A" w:rsidP="000233E4">
      <w:r w:rsidRPr="00AF0045">
        <w:t xml:space="preserve">Estimates of the energy inputs to handle lumber mill waste are also </w:t>
      </w:r>
      <w:r w:rsidRPr="00B5354A">
        <w:t>indicated</w:t>
      </w:r>
      <w:r w:rsidR="00B5354A" w:rsidRPr="00B5354A">
        <w:t xml:space="preserve"> (</w:t>
      </w:r>
      <w:r w:rsidR="00B5354A" w:rsidRPr="00B5354A">
        <w:fldChar w:fldCharType="begin"/>
      </w:r>
      <w:r w:rsidR="00B5354A" w:rsidRPr="00B5354A">
        <w:instrText xml:space="preserve"> REF _Ref26968486 \h  \* MERGEFORMAT </w:instrText>
      </w:r>
      <w:r w:rsidR="00B5354A" w:rsidRPr="00B5354A">
        <w:fldChar w:fldCharType="separate"/>
      </w:r>
      <w:r w:rsidR="006A0170" w:rsidRPr="006A0170">
        <w:t xml:space="preserve">Table </w:t>
      </w:r>
      <w:r w:rsidR="006A0170" w:rsidRPr="006A0170">
        <w:rPr>
          <w:noProof/>
        </w:rPr>
        <w:t>10</w:t>
      </w:r>
      <w:r w:rsidR="00B5354A" w:rsidRPr="00B5354A">
        <w:fldChar w:fldCharType="end"/>
      </w:r>
      <w:r w:rsidR="00B5354A" w:rsidRPr="00B5354A">
        <w:t>)</w:t>
      </w:r>
      <w:r w:rsidRPr="00B5354A">
        <w:t>.</w:t>
      </w:r>
      <w:r w:rsidRPr="00AF0045">
        <w:t xml:space="preserve">  The portions of the log that are not converted to lumber still require handling and chipping and a preliminary estimate of the energy requirements is the same as that for forest residue. </w:t>
      </w:r>
      <w:r w:rsidR="004D5354" w:rsidRPr="00AF0045">
        <w:t>Of course,</w:t>
      </w:r>
      <w:r w:rsidRPr="00AF0045">
        <w:t xml:space="preserve"> the alternative fate of the lumber mill waste could also be considered.  Mill residues can be stored in debris piles for many years, and even this activity</w:t>
      </w:r>
      <w:r>
        <w:t xml:space="preserve"> requires energy. </w:t>
      </w:r>
      <w:r w:rsidR="002C0E2D">
        <w:t>Kingsley</w:t>
      </w:r>
      <w:r w:rsidRPr="00AF0045">
        <w:t xml:space="preserve"> </w:t>
      </w:r>
      <w:r w:rsidR="0068330A">
        <w:t xml:space="preserve">(2008) </w:t>
      </w:r>
      <w:r w:rsidRPr="00AF0045">
        <w:t xml:space="preserve">found that most of the </w:t>
      </w:r>
      <w:r w:rsidR="0068330A">
        <w:t xml:space="preserve">energy used to process wood </w:t>
      </w:r>
      <w:r w:rsidR="008D0386">
        <w:t>c</w:t>
      </w:r>
      <w:r w:rsidR="0068330A">
        <w:t xml:space="preserve">hips was </w:t>
      </w:r>
      <w:r>
        <w:t xml:space="preserve">diesel fuel. </w:t>
      </w:r>
      <w:r w:rsidR="00CD3005">
        <w:t>All of these sources help assess the energy required for feedstock collection.</w:t>
      </w:r>
    </w:p>
    <w:p w14:paraId="25CFF465" w14:textId="77777777" w:rsidR="00CD3005" w:rsidRDefault="00CD3005" w:rsidP="00B3792A"/>
    <w:p w14:paraId="566BC19E" w14:textId="77E0682E" w:rsidR="00CD3005" w:rsidRDefault="0032674A" w:rsidP="00B3792A">
      <w:bookmarkStart w:id="156" w:name="_Ref44452391"/>
      <w:bookmarkStart w:id="157" w:name="_Toc50572868"/>
      <w:r w:rsidRPr="00C61D28">
        <w:rPr>
          <w:b/>
          <w:bCs/>
        </w:rPr>
        <w:t xml:space="preserve">Table </w:t>
      </w:r>
      <w:r w:rsidRPr="00C61D28">
        <w:rPr>
          <w:b/>
          <w:bCs/>
        </w:rPr>
        <w:fldChar w:fldCharType="begin"/>
      </w:r>
      <w:r w:rsidRPr="00C61D28">
        <w:rPr>
          <w:b/>
          <w:bCs/>
        </w:rPr>
        <w:instrText xml:space="preserve"> SEQ Table \* ARABIC </w:instrText>
      </w:r>
      <w:r w:rsidRPr="00C61D28">
        <w:rPr>
          <w:b/>
          <w:bCs/>
        </w:rPr>
        <w:fldChar w:fldCharType="separate"/>
      </w:r>
      <w:r w:rsidR="006A0170">
        <w:rPr>
          <w:b/>
          <w:bCs/>
          <w:noProof/>
        </w:rPr>
        <w:t>9</w:t>
      </w:r>
      <w:r w:rsidRPr="00C61D28">
        <w:rPr>
          <w:b/>
          <w:bCs/>
        </w:rPr>
        <w:fldChar w:fldCharType="end"/>
      </w:r>
      <w:bookmarkEnd w:id="156"/>
      <w:r>
        <w:rPr>
          <w:b/>
          <w:bCs/>
        </w:rPr>
        <w:t>.</w:t>
      </w:r>
      <w:r>
        <w:rPr>
          <w:b/>
          <w:color w:val="000000"/>
        </w:rPr>
        <w:t xml:space="preserve"> </w:t>
      </w:r>
      <w:r>
        <w:rPr>
          <w:bCs/>
          <w:color w:val="000000"/>
        </w:rPr>
        <w:t>GREET Data for Diesel Consumption for Wood Feedstock</w:t>
      </w:r>
      <w:bookmarkEnd w:id="157"/>
    </w:p>
    <w:tbl>
      <w:tblPr>
        <w:tblW w:w="7110" w:type="dxa"/>
        <w:tblLook w:val="04A0" w:firstRow="1" w:lastRow="0" w:firstColumn="1" w:lastColumn="0" w:noHBand="0" w:noVBand="1"/>
      </w:tblPr>
      <w:tblGrid>
        <w:gridCol w:w="1956"/>
        <w:gridCol w:w="222"/>
        <w:gridCol w:w="1422"/>
        <w:gridCol w:w="1170"/>
        <w:gridCol w:w="900"/>
        <w:gridCol w:w="1440"/>
      </w:tblGrid>
      <w:tr w:rsidR="00CD3005" w:rsidRPr="00D20CB6" w14:paraId="2CFEA0C0" w14:textId="77777777" w:rsidTr="00B441B4">
        <w:trPr>
          <w:trHeight w:val="276"/>
        </w:trPr>
        <w:tc>
          <w:tcPr>
            <w:tcW w:w="2178" w:type="dxa"/>
            <w:gridSpan w:val="2"/>
            <w:tcBorders>
              <w:top w:val="single" w:sz="4" w:space="0" w:color="auto"/>
              <w:left w:val="nil"/>
              <w:bottom w:val="double" w:sz="6" w:space="0" w:color="auto"/>
              <w:right w:val="nil"/>
            </w:tcBorders>
            <w:shd w:val="clear" w:color="auto" w:fill="auto"/>
            <w:noWrap/>
            <w:vAlign w:val="bottom"/>
            <w:hideMark/>
          </w:tcPr>
          <w:p w14:paraId="16AA430E" w14:textId="77777777" w:rsidR="00CD3005" w:rsidRPr="00D20CB6" w:rsidRDefault="00CD3005" w:rsidP="00CD3005">
            <w:pPr>
              <w:rPr>
                <w:rFonts w:asciiTheme="minorHAnsi" w:hAnsiTheme="minorHAnsi" w:cstheme="minorHAnsi"/>
                <w:b/>
                <w:bCs/>
                <w:szCs w:val="24"/>
              </w:rPr>
            </w:pPr>
            <w:r w:rsidRPr="00D20CB6">
              <w:rPr>
                <w:rFonts w:asciiTheme="minorHAnsi" w:hAnsiTheme="minorHAnsi" w:cstheme="minorHAnsi"/>
                <w:b/>
                <w:bCs/>
                <w:szCs w:val="24"/>
              </w:rPr>
              <w:t>Biomass Type</w:t>
            </w:r>
          </w:p>
        </w:tc>
        <w:tc>
          <w:tcPr>
            <w:tcW w:w="1422" w:type="dxa"/>
            <w:tcBorders>
              <w:top w:val="single" w:sz="4" w:space="0" w:color="auto"/>
              <w:left w:val="nil"/>
              <w:bottom w:val="double" w:sz="6" w:space="0" w:color="auto"/>
              <w:right w:val="nil"/>
            </w:tcBorders>
            <w:shd w:val="clear" w:color="auto" w:fill="auto"/>
            <w:noWrap/>
            <w:vAlign w:val="bottom"/>
            <w:hideMark/>
          </w:tcPr>
          <w:p w14:paraId="1CDB254A" w14:textId="10D77F51" w:rsidR="00CD3005" w:rsidRPr="00D20CB6" w:rsidRDefault="00CD3005" w:rsidP="00CD3005">
            <w:pPr>
              <w:jc w:val="center"/>
              <w:rPr>
                <w:rFonts w:asciiTheme="minorHAnsi" w:hAnsiTheme="minorHAnsi" w:cstheme="minorHAnsi"/>
                <w:b/>
                <w:bCs/>
                <w:szCs w:val="24"/>
              </w:rPr>
            </w:pPr>
            <w:r w:rsidRPr="00D20CB6">
              <w:rPr>
                <w:rFonts w:asciiTheme="minorHAnsi" w:hAnsiTheme="minorHAnsi" w:cstheme="minorHAnsi"/>
                <w:b/>
                <w:bCs/>
                <w:szCs w:val="24"/>
              </w:rPr>
              <w:t>Btu/</w:t>
            </w:r>
            <w:r w:rsidR="00B441B4">
              <w:rPr>
                <w:rFonts w:asciiTheme="minorHAnsi" w:hAnsiTheme="minorHAnsi" w:cstheme="minorHAnsi"/>
                <w:b/>
                <w:bCs/>
                <w:szCs w:val="24"/>
              </w:rPr>
              <w:t xml:space="preserve">dry </w:t>
            </w:r>
            <w:r w:rsidRPr="00D20CB6">
              <w:rPr>
                <w:rFonts w:asciiTheme="minorHAnsi" w:hAnsiTheme="minorHAnsi" w:cstheme="minorHAnsi"/>
                <w:b/>
                <w:bCs/>
                <w:szCs w:val="24"/>
              </w:rPr>
              <w:t>ton</w:t>
            </w:r>
          </w:p>
        </w:tc>
        <w:tc>
          <w:tcPr>
            <w:tcW w:w="1170" w:type="dxa"/>
            <w:tcBorders>
              <w:top w:val="single" w:sz="4" w:space="0" w:color="auto"/>
              <w:left w:val="nil"/>
              <w:bottom w:val="double" w:sz="6" w:space="0" w:color="auto"/>
              <w:right w:val="nil"/>
            </w:tcBorders>
            <w:shd w:val="clear" w:color="auto" w:fill="auto"/>
            <w:noWrap/>
            <w:vAlign w:val="bottom"/>
            <w:hideMark/>
          </w:tcPr>
          <w:p w14:paraId="1E323A03" w14:textId="77777777" w:rsidR="00CD3005" w:rsidRPr="00D20CB6" w:rsidRDefault="00CD3005" w:rsidP="00CD3005">
            <w:pPr>
              <w:jc w:val="center"/>
              <w:rPr>
                <w:rFonts w:asciiTheme="minorHAnsi" w:hAnsiTheme="minorHAnsi" w:cstheme="minorHAnsi"/>
                <w:b/>
                <w:bCs/>
                <w:szCs w:val="24"/>
              </w:rPr>
            </w:pPr>
            <w:r w:rsidRPr="00D20CB6">
              <w:rPr>
                <w:rFonts w:asciiTheme="minorHAnsi" w:hAnsiTheme="minorHAnsi" w:cstheme="minorHAnsi"/>
                <w:b/>
                <w:bCs/>
                <w:szCs w:val="24"/>
              </w:rPr>
              <w:t>gal/ton</w:t>
            </w:r>
          </w:p>
        </w:tc>
        <w:tc>
          <w:tcPr>
            <w:tcW w:w="900" w:type="dxa"/>
            <w:tcBorders>
              <w:top w:val="single" w:sz="4" w:space="0" w:color="auto"/>
              <w:left w:val="nil"/>
              <w:bottom w:val="double" w:sz="6" w:space="0" w:color="auto"/>
              <w:right w:val="nil"/>
            </w:tcBorders>
            <w:shd w:val="clear" w:color="auto" w:fill="auto"/>
            <w:noWrap/>
            <w:vAlign w:val="bottom"/>
            <w:hideMark/>
          </w:tcPr>
          <w:p w14:paraId="07E84C6D" w14:textId="77777777" w:rsidR="00CD3005" w:rsidRPr="00D20CB6" w:rsidRDefault="00CD3005" w:rsidP="00CD3005">
            <w:pPr>
              <w:jc w:val="center"/>
              <w:rPr>
                <w:rFonts w:asciiTheme="minorHAnsi" w:hAnsiTheme="minorHAnsi" w:cstheme="minorHAnsi"/>
                <w:b/>
                <w:bCs/>
                <w:szCs w:val="24"/>
              </w:rPr>
            </w:pPr>
            <w:r w:rsidRPr="00D20CB6">
              <w:rPr>
                <w:rFonts w:asciiTheme="minorHAnsi" w:hAnsiTheme="minorHAnsi" w:cstheme="minorHAnsi"/>
                <w:b/>
                <w:bCs/>
                <w:szCs w:val="24"/>
              </w:rPr>
              <w:t>MC</w:t>
            </w:r>
          </w:p>
        </w:tc>
        <w:tc>
          <w:tcPr>
            <w:tcW w:w="1440" w:type="dxa"/>
            <w:tcBorders>
              <w:top w:val="single" w:sz="4" w:space="0" w:color="auto"/>
              <w:left w:val="nil"/>
              <w:bottom w:val="double" w:sz="6" w:space="0" w:color="auto"/>
              <w:right w:val="nil"/>
            </w:tcBorders>
            <w:shd w:val="clear" w:color="auto" w:fill="auto"/>
            <w:noWrap/>
            <w:vAlign w:val="bottom"/>
            <w:hideMark/>
          </w:tcPr>
          <w:p w14:paraId="75C8A213" w14:textId="77777777" w:rsidR="00CD3005" w:rsidRPr="00D20CB6" w:rsidRDefault="00CD3005" w:rsidP="00CD3005">
            <w:pPr>
              <w:jc w:val="center"/>
              <w:rPr>
                <w:rFonts w:asciiTheme="minorHAnsi" w:hAnsiTheme="minorHAnsi" w:cstheme="minorHAnsi"/>
                <w:b/>
                <w:bCs/>
                <w:szCs w:val="24"/>
              </w:rPr>
            </w:pPr>
            <w:r w:rsidRPr="00D20CB6">
              <w:rPr>
                <w:rFonts w:asciiTheme="minorHAnsi" w:hAnsiTheme="minorHAnsi" w:cstheme="minorHAnsi"/>
                <w:b/>
                <w:bCs/>
                <w:szCs w:val="24"/>
              </w:rPr>
              <w:t>gal/AR ton</w:t>
            </w:r>
          </w:p>
        </w:tc>
      </w:tr>
      <w:tr w:rsidR="00CD3005" w:rsidRPr="00D20CB6" w14:paraId="24C615B8" w14:textId="77777777" w:rsidTr="00B441B4">
        <w:trPr>
          <w:trHeight w:val="276"/>
        </w:trPr>
        <w:tc>
          <w:tcPr>
            <w:tcW w:w="1956" w:type="dxa"/>
            <w:tcBorders>
              <w:top w:val="nil"/>
              <w:left w:val="nil"/>
              <w:bottom w:val="nil"/>
              <w:right w:val="nil"/>
            </w:tcBorders>
            <w:shd w:val="clear" w:color="auto" w:fill="auto"/>
            <w:noWrap/>
            <w:vAlign w:val="bottom"/>
            <w:hideMark/>
          </w:tcPr>
          <w:p w14:paraId="3F69A451" w14:textId="77777777" w:rsidR="00CD3005" w:rsidRPr="00D20CB6" w:rsidRDefault="00CD3005" w:rsidP="00CD3005">
            <w:pPr>
              <w:rPr>
                <w:rFonts w:asciiTheme="minorHAnsi" w:hAnsiTheme="minorHAnsi" w:cstheme="minorHAnsi"/>
                <w:szCs w:val="24"/>
              </w:rPr>
            </w:pPr>
            <w:r w:rsidRPr="00D20CB6">
              <w:rPr>
                <w:rFonts w:asciiTheme="minorHAnsi" w:hAnsiTheme="minorHAnsi" w:cstheme="minorHAnsi"/>
                <w:szCs w:val="24"/>
              </w:rPr>
              <w:t>Willow</w:t>
            </w:r>
          </w:p>
        </w:tc>
        <w:tc>
          <w:tcPr>
            <w:tcW w:w="222" w:type="dxa"/>
            <w:tcBorders>
              <w:top w:val="nil"/>
              <w:left w:val="nil"/>
              <w:bottom w:val="nil"/>
              <w:right w:val="nil"/>
            </w:tcBorders>
            <w:shd w:val="clear" w:color="auto" w:fill="auto"/>
            <w:noWrap/>
            <w:vAlign w:val="bottom"/>
            <w:hideMark/>
          </w:tcPr>
          <w:p w14:paraId="52D1849A" w14:textId="77777777" w:rsidR="00CD3005" w:rsidRPr="00D20CB6" w:rsidRDefault="00CD3005" w:rsidP="00CD3005">
            <w:pPr>
              <w:rPr>
                <w:rFonts w:asciiTheme="minorHAnsi" w:hAnsiTheme="minorHAnsi" w:cstheme="minorHAnsi"/>
                <w:szCs w:val="24"/>
              </w:rPr>
            </w:pPr>
          </w:p>
        </w:tc>
        <w:tc>
          <w:tcPr>
            <w:tcW w:w="1422" w:type="dxa"/>
            <w:tcBorders>
              <w:top w:val="nil"/>
              <w:left w:val="nil"/>
              <w:bottom w:val="nil"/>
              <w:right w:val="nil"/>
            </w:tcBorders>
            <w:shd w:val="clear" w:color="auto" w:fill="auto"/>
            <w:noWrap/>
            <w:vAlign w:val="bottom"/>
            <w:hideMark/>
          </w:tcPr>
          <w:p w14:paraId="4AD8E53B"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185,000</w:t>
            </w:r>
          </w:p>
        </w:tc>
        <w:tc>
          <w:tcPr>
            <w:tcW w:w="1170" w:type="dxa"/>
            <w:tcBorders>
              <w:top w:val="nil"/>
              <w:left w:val="nil"/>
              <w:bottom w:val="nil"/>
              <w:right w:val="nil"/>
            </w:tcBorders>
            <w:shd w:val="clear" w:color="auto" w:fill="auto"/>
            <w:noWrap/>
            <w:vAlign w:val="bottom"/>
            <w:hideMark/>
          </w:tcPr>
          <w:p w14:paraId="7DDEE7BD"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1.44</w:t>
            </w:r>
          </w:p>
        </w:tc>
        <w:tc>
          <w:tcPr>
            <w:tcW w:w="900" w:type="dxa"/>
            <w:tcBorders>
              <w:top w:val="nil"/>
              <w:left w:val="nil"/>
              <w:bottom w:val="nil"/>
              <w:right w:val="nil"/>
            </w:tcBorders>
            <w:shd w:val="clear" w:color="auto" w:fill="auto"/>
            <w:noWrap/>
            <w:vAlign w:val="bottom"/>
            <w:hideMark/>
          </w:tcPr>
          <w:p w14:paraId="6B6D3FA9"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50%</w:t>
            </w:r>
          </w:p>
        </w:tc>
        <w:tc>
          <w:tcPr>
            <w:tcW w:w="1440" w:type="dxa"/>
            <w:tcBorders>
              <w:top w:val="nil"/>
              <w:left w:val="nil"/>
              <w:bottom w:val="nil"/>
              <w:right w:val="nil"/>
            </w:tcBorders>
            <w:shd w:val="clear" w:color="auto" w:fill="auto"/>
            <w:noWrap/>
            <w:vAlign w:val="bottom"/>
            <w:hideMark/>
          </w:tcPr>
          <w:p w14:paraId="593015ED"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2.88</w:t>
            </w:r>
          </w:p>
        </w:tc>
      </w:tr>
      <w:tr w:rsidR="00CD3005" w:rsidRPr="00D20CB6" w14:paraId="02777FB9" w14:textId="77777777" w:rsidTr="00B441B4">
        <w:trPr>
          <w:trHeight w:val="264"/>
        </w:trPr>
        <w:tc>
          <w:tcPr>
            <w:tcW w:w="1956" w:type="dxa"/>
            <w:tcBorders>
              <w:top w:val="nil"/>
              <w:left w:val="nil"/>
              <w:bottom w:val="nil"/>
              <w:right w:val="nil"/>
            </w:tcBorders>
            <w:shd w:val="clear" w:color="auto" w:fill="auto"/>
            <w:noWrap/>
            <w:vAlign w:val="bottom"/>
            <w:hideMark/>
          </w:tcPr>
          <w:p w14:paraId="5E3BE78B" w14:textId="77777777" w:rsidR="00CD3005" w:rsidRPr="00D20CB6" w:rsidRDefault="00CD3005" w:rsidP="00CD3005">
            <w:pPr>
              <w:rPr>
                <w:rFonts w:asciiTheme="minorHAnsi" w:hAnsiTheme="minorHAnsi" w:cstheme="minorHAnsi"/>
                <w:szCs w:val="24"/>
              </w:rPr>
            </w:pPr>
            <w:r w:rsidRPr="00D20CB6">
              <w:rPr>
                <w:rFonts w:asciiTheme="minorHAnsi" w:hAnsiTheme="minorHAnsi" w:cstheme="minorHAnsi"/>
                <w:szCs w:val="24"/>
              </w:rPr>
              <w:t>Poplar</w:t>
            </w:r>
          </w:p>
        </w:tc>
        <w:tc>
          <w:tcPr>
            <w:tcW w:w="222" w:type="dxa"/>
            <w:tcBorders>
              <w:top w:val="nil"/>
              <w:left w:val="nil"/>
              <w:bottom w:val="nil"/>
              <w:right w:val="nil"/>
            </w:tcBorders>
            <w:shd w:val="clear" w:color="auto" w:fill="auto"/>
            <w:noWrap/>
            <w:vAlign w:val="bottom"/>
            <w:hideMark/>
          </w:tcPr>
          <w:p w14:paraId="3B2EA613" w14:textId="77777777" w:rsidR="00CD3005" w:rsidRPr="00D20CB6" w:rsidRDefault="00CD3005" w:rsidP="00CD3005">
            <w:pPr>
              <w:rPr>
                <w:rFonts w:asciiTheme="minorHAnsi" w:hAnsiTheme="minorHAnsi" w:cstheme="minorHAnsi"/>
                <w:szCs w:val="24"/>
              </w:rPr>
            </w:pPr>
          </w:p>
        </w:tc>
        <w:tc>
          <w:tcPr>
            <w:tcW w:w="1422" w:type="dxa"/>
            <w:tcBorders>
              <w:top w:val="nil"/>
              <w:left w:val="nil"/>
              <w:bottom w:val="nil"/>
              <w:right w:val="nil"/>
            </w:tcBorders>
            <w:shd w:val="clear" w:color="auto" w:fill="auto"/>
            <w:noWrap/>
            <w:vAlign w:val="bottom"/>
            <w:hideMark/>
          </w:tcPr>
          <w:p w14:paraId="07A5F3EF"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268,597</w:t>
            </w:r>
          </w:p>
        </w:tc>
        <w:tc>
          <w:tcPr>
            <w:tcW w:w="1170" w:type="dxa"/>
            <w:tcBorders>
              <w:top w:val="nil"/>
              <w:left w:val="nil"/>
              <w:bottom w:val="nil"/>
              <w:right w:val="nil"/>
            </w:tcBorders>
            <w:shd w:val="clear" w:color="auto" w:fill="auto"/>
            <w:noWrap/>
            <w:vAlign w:val="bottom"/>
            <w:hideMark/>
          </w:tcPr>
          <w:p w14:paraId="048BC0D0"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2.09</w:t>
            </w:r>
          </w:p>
        </w:tc>
        <w:tc>
          <w:tcPr>
            <w:tcW w:w="900" w:type="dxa"/>
            <w:tcBorders>
              <w:top w:val="nil"/>
              <w:left w:val="nil"/>
              <w:bottom w:val="nil"/>
              <w:right w:val="nil"/>
            </w:tcBorders>
            <w:shd w:val="clear" w:color="auto" w:fill="auto"/>
            <w:noWrap/>
            <w:vAlign w:val="bottom"/>
            <w:hideMark/>
          </w:tcPr>
          <w:p w14:paraId="0070ACC1"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50%</w:t>
            </w:r>
          </w:p>
        </w:tc>
        <w:tc>
          <w:tcPr>
            <w:tcW w:w="1440" w:type="dxa"/>
            <w:tcBorders>
              <w:top w:val="nil"/>
              <w:left w:val="nil"/>
              <w:bottom w:val="nil"/>
              <w:right w:val="nil"/>
            </w:tcBorders>
            <w:shd w:val="clear" w:color="auto" w:fill="auto"/>
            <w:noWrap/>
            <w:vAlign w:val="bottom"/>
            <w:hideMark/>
          </w:tcPr>
          <w:p w14:paraId="7DA01CA2"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4.18</w:t>
            </w:r>
          </w:p>
        </w:tc>
      </w:tr>
      <w:tr w:rsidR="00CD3005" w:rsidRPr="00D20CB6" w14:paraId="27F9EC8F" w14:textId="77777777" w:rsidTr="00B441B4">
        <w:trPr>
          <w:trHeight w:val="264"/>
        </w:trPr>
        <w:tc>
          <w:tcPr>
            <w:tcW w:w="2178" w:type="dxa"/>
            <w:gridSpan w:val="2"/>
            <w:tcBorders>
              <w:top w:val="nil"/>
              <w:left w:val="nil"/>
              <w:bottom w:val="nil"/>
              <w:right w:val="nil"/>
            </w:tcBorders>
            <w:shd w:val="clear" w:color="auto" w:fill="auto"/>
            <w:noWrap/>
            <w:vAlign w:val="bottom"/>
            <w:hideMark/>
          </w:tcPr>
          <w:p w14:paraId="3D6B8771" w14:textId="77777777" w:rsidR="00CD3005" w:rsidRPr="00D20CB6" w:rsidRDefault="00CD3005" w:rsidP="00CD3005">
            <w:pPr>
              <w:rPr>
                <w:rFonts w:asciiTheme="minorHAnsi" w:hAnsiTheme="minorHAnsi" w:cstheme="minorHAnsi"/>
                <w:szCs w:val="24"/>
              </w:rPr>
            </w:pPr>
            <w:r w:rsidRPr="00D20CB6">
              <w:rPr>
                <w:rFonts w:asciiTheme="minorHAnsi" w:hAnsiTheme="minorHAnsi" w:cstheme="minorHAnsi"/>
                <w:szCs w:val="24"/>
              </w:rPr>
              <w:t>Forest Residue</w:t>
            </w:r>
          </w:p>
        </w:tc>
        <w:tc>
          <w:tcPr>
            <w:tcW w:w="1422" w:type="dxa"/>
            <w:tcBorders>
              <w:top w:val="nil"/>
              <w:left w:val="nil"/>
              <w:bottom w:val="nil"/>
              <w:right w:val="nil"/>
            </w:tcBorders>
            <w:shd w:val="clear" w:color="auto" w:fill="auto"/>
            <w:noWrap/>
            <w:vAlign w:val="bottom"/>
            <w:hideMark/>
          </w:tcPr>
          <w:p w14:paraId="6137CC79"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132,180</w:t>
            </w:r>
          </w:p>
        </w:tc>
        <w:tc>
          <w:tcPr>
            <w:tcW w:w="1170" w:type="dxa"/>
            <w:tcBorders>
              <w:top w:val="nil"/>
              <w:left w:val="nil"/>
              <w:bottom w:val="nil"/>
              <w:right w:val="nil"/>
            </w:tcBorders>
            <w:shd w:val="clear" w:color="auto" w:fill="auto"/>
            <w:noWrap/>
            <w:vAlign w:val="bottom"/>
            <w:hideMark/>
          </w:tcPr>
          <w:p w14:paraId="34AC274F"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1.03</w:t>
            </w:r>
          </w:p>
        </w:tc>
        <w:tc>
          <w:tcPr>
            <w:tcW w:w="900" w:type="dxa"/>
            <w:tcBorders>
              <w:top w:val="nil"/>
              <w:left w:val="nil"/>
              <w:bottom w:val="nil"/>
              <w:right w:val="nil"/>
            </w:tcBorders>
            <w:shd w:val="clear" w:color="auto" w:fill="auto"/>
            <w:noWrap/>
            <w:vAlign w:val="bottom"/>
            <w:hideMark/>
          </w:tcPr>
          <w:p w14:paraId="4B6CC403"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50%</w:t>
            </w:r>
          </w:p>
        </w:tc>
        <w:tc>
          <w:tcPr>
            <w:tcW w:w="1440" w:type="dxa"/>
            <w:tcBorders>
              <w:top w:val="nil"/>
              <w:left w:val="nil"/>
              <w:bottom w:val="nil"/>
              <w:right w:val="nil"/>
            </w:tcBorders>
            <w:shd w:val="clear" w:color="auto" w:fill="auto"/>
            <w:noWrap/>
            <w:vAlign w:val="bottom"/>
            <w:hideMark/>
          </w:tcPr>
          <w:p w14:paraId="26A8776A"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2.06</w:t>
            </w:r>
          </w:p>
        </w:tc>
      </w:tr>
      <w:tr w:rsidR="00CD3005" w:rsidRPr="00D20CB6" w14:paraId="5DC569B2" w14:textId="77777777" w:rsidTr="00B441B4">
        <w:trPr>
          <w:trHeight w:val="264"/>
        </w:trPr>
        <w:tc>
          <w:tcPr>
            <w:tcW w:w="2178" w:type="dxa"/>
            <w:gridSpan w:val="2"/>
            <w:tcBorders>
              <w:top w:val="nil"/>
              <w:left w:val="nil"/>
              <w:bottom w:val="single" w:sz="4" w:space="0" w:color="auto"/>
              <w:right w:val="nil"/>
            </w:tcBorders>
            <w:shd w:val="clear" w:color="auto" w:fill="auto"/>
            <w:noWrap/>
            <w:vAlign w:val="bottom"/>
            <w:hideMark/>
          </w:tcPr>
          <w:p w14:paraId="39F4F5A1" w14:textId="77777777" w:rsidR="00CD3005" w:rsidRPr="00D20CB6" w:rsidRDefault="00CD3005" w:rsidP="00CD3005">
            <w:pPr>
              <w:rPr>
                <w:rFonts w:asciiTheme="minorHAnsi" w:hAnsiTheme="minorHAnsi" w:cstheme="minorHAnsi"/>
                <w:szCs w:val="24"/>
              </w:rPr>
            </w:pPr>
            <w:r w:rsidRPr="00D20CB6">
              <w:rPr>
                <w:rFonts w:asciiTheme="minorHAnsi" w:hAnsiTheme="minorHAnsi" w:cstheme="minorHAnsi"/>
                <w:szCs w:val="24"/>
              </w:rPr>
              <w:t>Construction Waste</w:t>
            </w:r>
          </w:p>
        </w:tc>
        <w:tc>
          <w:tcPr>
            <w:tcW w:w="1422" w:type="dxa"/>
            <w:tcBorders>
              <w:top w:val="nil"/>
              <w:left w:val="nil"/>
              <w:bottom w:val="single" w:sz="4" w:space="0" w:color="auto"/>
              <w:right w:val="nil"/>
            </w:tcBorders>
            <w:shd w:val="clear" w:color="auto" w:fill="auto"/>
            <w:noWrap/>
            <w:vAlign w:val="bottom"/>
            <w:hideMark/>
          </w:tcPr>
          <w:p w14:paraId="057FE680"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408,068</w:t>
            </w:r>
          </w:p>
        </w:tc>
        <w:tc>
          <w:tcPr>
            <w:tcW w:w="1170" w:type="dxa"/>
            <w:tcBorders>
              <w:top w:val="nil"/>
              <w:left w:val="nil"/>
              <w:bottom w:val="single" w:sz="4" w:space="0" w:color="auto"/>
              <w:right w:val="nil"/>
            </w:tcBorders>
            <w:shd w:val="clear" w:color="auto" w:fill="auto"/>
            <w:noWrap/>
            <w:vAlign w:val="bottom"/>
            <w:hideMark/>
          </w:tcPr>
          <w:p w14:paraId="16BA7B25"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3.18</w:t>
            </w:r>
          </w:p>
        </w:tc>
        <w:tc>
          <w:tcPr>
            <w:tcW w:w="900" w:type="dxa"/>
            <w:tcBorders>
              <w:top w:val="nil"/>
              <w:left w:val="nil"/>
              <w:bottom w:val="single" w:sz="4" w:space="0" w:color="auto"/>
              <w:right w:val="nil"/>
            </w:tcBorders>
            <w:shd w:val="clear" w:color="auto" w:fill="auto"/>
            <w:noWrap/>
            <w:vAlign w:val="bottom"/>
            <w:hideMark/>
          </w:tcPr>
          <w:p w14:paraId="0B12E83A"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15%</w:t>
            </w:r>
          </w:p>
        </w:tc>
        <w:tc>
          <w:tcPr>
            <w:tcW w:w="1440" w:type="dxa"/>
            <w:tcBorders>
              <w:top w:val="nil"/>
              <w:left w:val="nil"/>
              <w:bottom w:val="single" w:sz="4" w:space="0" w:color="auto"/>
              <w:right w:val="nil"/>
            </w:tcBorders>
            <w:shd w:val="clear" w:color="auto" w:fill="auto"/>
            <w:noWrap/>
            <w:vAlign w:val="bottom"/>
            <w:hideMark/>
          </w:tcPr>
          <w:p w14:paraId="6F63ABDE" w14:textId="77777777" w:rsidR="00CD3005" w:rsidRPr="00D20CB6" w:rsidRDefault="00CD3005" w:rsidP="00CD3005">
            <w:pPr>
              <w:jc w:val="center"/>
              <w:rPr>
                <w:rFonts w:asciiTheme="minorHAnsi" w:hAnsiTheme="minorHAnsi" w:cstheme="minorHAnsi"/>
                <w:szCs w:val="24"/>
              </w:rPr>
            </w:pPr>
            <w:r w:rsidRPr="00D20CB6">
              <w:rPr>
                <w:rFonts w:asciiTheme="minorHAnsi" w:hAnsiTheme="minorHAnsi" w:cstheme="minorHAnsi"/>
                <w:szCs w:val="24"/>
              </w:rPr>
              <w:t>3.74</w:t>
            </w:r>
          </w:p>
        </w:tc>
      </w:tr>
    </w:tbl>
    <w:p w14:paraId="1FAEAF89" w14:textId="77777777" w:rsidR="006532B2" w:rsidRDefault="006532B2" w:rsidP="00B3792A"/>
    <w:p w14:paraId="45B91873" w14:textId="2DA3B687" w:rsidR="00B3792A" w:rsidRPr="003C03F9" w:rsidRDefault="00C61D28" w:rsidP="00D20CB6">
      <w:pPr>
        <w:pStyle w:val="Caption"/>
        <w:spacing w:after="0"/>
        <w:rPr>
          <w:color w:val="000000"/>
          <w:szCs w:val="22"/>
        </w:rPr>
      </w:pPr>
      <w:bookmarkStart w:id="158" w:name="_Ref26968486"/>
      <w:bookmarkStart w:id="159" w:name="_Hlk44076579"/>
      <w:bookmarkStart w:id="160" w:name="_Toc50572869"/>
      <w:bookmarkStart w:id="161" w:name="_Toc227726217"/>
      <w:r w:rsidRPr="00C61D28">
        <w:rPr>
          <w:b/>
          <w:bCs w:val="0"/>
        </w:rPr>
        <w:t xml:space="preserve">Table </w:t>
      </w:r>
      <w:r w:rsidRPr="00C61D28">
        <w:rPr>
          <w:b/>
          <w:bCs w:val="0"/>
        </w:rPr>
        <w:fldChar w:fldCharType="begin"/>
      </w:r>
      <w:r w:rsidRPr="00C61D28">
        <w:rPr>
          <w:b/>
          <w:bCs w:val="0"/>
        </w:rPr>
        <w:instrText xml:space="preserve"> SEQ Table \* ARABIC </w:instrText>
      </w:r>
      <w:r w:rsidRPr="00C61D28">
        <w:rPr>
          <w:b/>
          <w:bCs w:val="0"/>
        </w:rPr>
        <w:fldChar w:fldCharType="separate"/>
      </w:r>
      <w:r w:rsidR="006A0170">
        <w:rPr>
          <w:b/>
          <w:bCs w:val="0"/>
          <w:noProof/>
        </w:rPr>
        <w:t>10</w:t>
      </w:r>
      <w:r w:rsidRPr="00C61D28">
        <w:rPr>
          <w:b/>
          <w:bCs w:val="0"/>
        </w:rPr>
        <w:fldChar w:fldCharType="end"/>
      </w:r>
      <w:bookmarkEnd w:id="158"/>
      <w:r>
        <w:rPr>
          <w:b/>
          <w:bCs w:val="0"/>
        </w:rPr>
        <w:t>.</w:t>
      </w:r>
      <w:r>
        <w:rPr>
          <w:b/>
          <w:color w:val="000000"/>
          <w:szCs w:val="22"/>
        </w:rPr>
        <w:t xml:space="preserve"> </w:t>
      </w:r>
      <w:r w:rsidR="00B3792A" w:rsidRPr="00C61D28">
        <w:rPr>
          <w:bCs w:val="0"/>
          <w:color w:val="000000"/>
          <w:szCs w:val="22"/>
        </w:rPr>
        <w:t xml:space="preserve">Diesel Inputs for Forestry and Estimates for Lumber Mill </w:t>
      </w:r>
      <w:bookmarkEnd w:id="159"/>
      <w:r w:rsidR="00B3792A" w:rsidRPr="00C61D28">
        <w:rPr>
          <w:bCs w:val="0"/>
          <w:color w:val="000000"/>
          <w:szCs w:val="22"/>
        </w:rPr>
        <w:t>Operations</w:t>
      </w:r>
      <w:r w:rsidR="000233E4">
        <w:rPr>
          <w:bCs w:val="0"/>
          <w:color w:val="000000"/>
          <w:szCs w:val="22"/>
        </w:rPr>
        <w:t>.</w:t>
      </w:r>
      <w:bookmarkEnd w:id="160"/>
      <w:r w:rsidR="000233E4" w:rsidRPr="00C61D28" w:rsidDel="000233E4">
        <w:rPr>
          <w:bCs w:val="0"/>
          <w:color w:val="000000"/>
          <w:szCs w:val="22"/>
        </w:rPr>
        <w:t xml:space="preserve"> </w:t>
      </w:r>
      <w:bookmarkEnd w:id="161"/>
    </w:p>
    <w:tbl>
      <w:tblPr>
        <w:tblW w:w="8078" w:type="dxa"/>
        <w:tblInd w:w="103" w:type="dxa"/>
        <w:tblLayout w:type="fixed"/>
        <w:tblLook w:val="0000" w:firstRow="0" w:lastRow="0" w:firstColumn="0" w:lastColumn="0" w:noHBand="0" w:noVBand="0"/>
      </w:tblPr>
      <w:tblGrid>
        <w:gridCol w:w="3663"/>
        <w:gridCol w:w="1112"/>
        <w:gridCol w:w="1332"/>
        <w:gridCol w:w="1971"/>
      </w:tblGrid>
      <w:tr w:rsidR="00B3792A" w:rsidRPr="002277C1" w14:paraId="15177A63" w14:textId="77777777" w:rsidTr="00D20CB6">
        <w:trPr>
          <w:trHeight w:val="510"/>
        </w:trPr>
        <w:tc>
          <w:tcPr>
            <w:tcW w:w="3663" w:type="dxa"/>
            <w:tcBorders>
              <w:top w:val="single" w:sz="4" w:space="0" w:color="auto"/>
              <w:bottom w:val="double" w:sz="4" w:space="0" w:color="auto"/>
            </w:tcBorders>
            <w:shd w:val="clear" w:color="auto" w:fill="auto"/>
            <w:vAlign w:val="bottom"/>
          </w:tcPr>
          <w:p w14:paraId="68EBDC60" w14:textId="77777777" w:rsidR="00B3792A" w:rsidRPr="00D20CB6" w:rsidRDefault="00B3792A" w:rsidP="004D5354">
            <w:pPr>
              <w:rPr>
                <w:b/>
                <w:bCs/>
                <w:szCs w:val="24"/>
              </w:rPr>
            </w:pPr>
            <w:r w:rsidRPr="00D20CB6">
              <w:rPr>
                <w:b/>
                <w:bCs/>
                <w:szCs w:val="24"/>
              </w:rPr>
              <w:t>Activity</w:t>
            </w:r>
          </w:p>
        </w:tc>
        <w:tc>
          <w:tcPr>
            <w:tcW w:w="1112" w:type="dxa"/>
            <w:tcBorders>
              <w:top w:val="single" w:sz="4" w:space="0" w:color="auto"/>
              <w:bottom w:val="double" w:sz="4" w:space="0" w:color="auto"/>
            </w:tcBorders>
            <w:shd w:val="clear" w:color="auto" w:fill="auto"/>
            <w:vAlign w:val="bottom"/>
          </w:tcPr>
          <w:p w14:paraId="3B723E98" w14:textId="77777777" w:rsidR="00B3792A" w:rsidRPr="00D20CB6" w:rsidRDefault="00B3792A" w:rsidP="004D5354">
            <w:pPr>
              <w:jc w:val="center"/>
              <w:rPr>
                <w:b/>
                <w:bCs/>
                <w:szCs w:val="24"/>
              </w:rPr>
            </w:pPr>
            <w:r w:rsidRPr="00D20CB6">
              <w:rPr>
                <w:b/>
                <w:bCs/>
                <w:szCs w:val="24"/>
              </w:rPr>
              <w:t>Forest Residue</w:t>
            </w:r>
          </w:p>
        </w:tc>
        <w:tc>
          <w:tcPr>
            <w:tcW w:w="1332" w:type="dxa"/>
            <w:tcBorders>
              <w:top w:val="single" w:sz="4" w:space="0" w:color="auto"/>
              <w:bottom w:val="double" w:sz="4" w:space="0" w:color="auto"/>
            </w:tcBorders>
            <w:shd w:val="clear" w:color="auto" w:fill="auto"/>
            <w:vAlign w:val="bottom"/>
          </w:tcPr>
          <w:p w14:paraId="28D82064" w14:textId="77777777" w:rsidR="00B3792A" w:rsidRPr="00D20CB6" w:rsidRDefault="00B3792A" w:rsidP="004D5354">
            <w:pPr>
              <w:jc w:val="center"/>
              <w:rPr>
                <w:b/>
                <w:bCs/>
                <w:szCs w:val="24"/>
              </w:rPr>
            </w:pPr>
            <w:r w:rsidRPr="00D20CB6">
              <w:rPr>
                <w:b/>
                <w:bCs/>
                <w:szCs w:val="24"/>
              </w:rPr>
              <w:t>Lumber Mill Waste</w:t>
            </w:r>
          </w:p>
        </w:tc>
        <w:tc>
          <w:tcPr>
            <w:tcW w:w="1971" w:type="dxa"/>
            <w:tcBorders>
              <w:top w:val="single" w:sz="4" w:space="0" w:color="auto"/>
              <w:bottom w:val="double" w:sz="4" w:space="0" w:color="auto"/>
            </w:tcBorders>
            <w:shd w:val="clear" w:color="auto" w:fill="auto"/>
            <w:vAlign w:val="bottom"/>
          </w:tcPr>
          <w:p w14:paraId="065F67A3" w14:textId="77777777" w:rsidR="00B3792A" w:rsidRPr="00D20CB6" w:rsidRDefault="00B3792A" w:rsidP="004D5354">
            <w:pPr>
              <w:jc w:val="center"/>
              <w:rPr>
                <w:b/>
                <w:bCs/>
                <w:szCs w:val="24"/>
              </w:rPr>
            </w:pPr>
            <w:r w:rsidRPr="00D20CB6">
              <w:rPr>
                <w:b/>
                <w:bCs/>
                <w:szCs w:val="24"/>
              </w:rPr>
              <w:t>Units</w:t>
            </w:r>
          </w:p>
        </w:tc>
      </w:tr>
      <w:tr w:rsidR="00B3792A" w:rsidRPr="002277C1" w14:paraId="3DC8C45A" w14:textId="77777777" w:rsidTr="00D20CB6">
        <w:trPr>
          <w:trHeight w:val="255"/>
        </w:trPr>
        <w:tc>
          <w:tcPr>
            <w:tcW w:w="3663" w:type="dxa"/>
            <w:tcBorders>
              <w:top w:val="double" w:sz="4" w:space="0" w:color="auto"/>
            </w:tcBorders>
            <w:shd w:val="clear" w:color="auto" w:fill="auto"/>
            <w:vAlign w:val="bottom"/>
          </w:tcPr>
          <w:p w14:paraId="40BED4D9" w14:textId="77777777" w:rsidR="00B3792A" w:rsidRPr="00D20CB6" w:rsidRDefault="00B3792A" w:rsidP="001A19D8">
            <w:pPr>
              <w:rPr>
                <w:szCs w:val="24"/>
              </w:rPr>
            </w:pPr>
            <w:r w:rsidRPr="00D20CB6">
              <w:rPr>
                <w:szCs w:val="24"/>
              </w:rPr>
              <w:t>Felling &amp; Skidding</w:t>
            </w:r>
          </w:p>
        </w:tc>
        <w:tc>
          <w:tcPr>
            <w:tcW w:w="1112" w:type="dxa"/>
            <w:tcBorders>
              <w:top w:val="double" w:sz="4" w:space="0" w:color="auto"/>
            </w:tcBorders>
            <w:shd w:val="clear" w:color="auto" w:fill="auto"/>
            <w:noWrap/>
            <w:vAlign w:val="bottom"/>
          </w:tcPr>
          <w:p w14:paraId="73F85B1A" w14:textId="77777777" w:rsidR="00B3792A" w:rsidRPr="00D20CB6" w:rsidRDefault="00B3792A" w:rsidP="004D5354">
            <w:pPr>
              <w:jc w:val="center"/>
              <w:rPr>
                <w:szCs w:val="24"/>
              </w:rPr>
            </w:pPr>
            <w:r w:rsidRPr="00D20CB6">
              <w:rPr>
                <w:szCs w:val="24"/>
              </w:rPr>
              <w:t>0.6</w:t>
            </w:r>
          </w:p>
        </w:tc>
        <w:tc>
          <w:tcPr>
            <w:tcW w:w="1332" w:type="dxa"/>
            <w:tcBorders>
              <w:top w:val="double" w:sz="4" w:space="0" w:color="auto"/>
            </w:tcBorders>
            <w:shd w:val="clear" w:color="auto" w:fill="auto"/>
            <w:noWrap/>
            <w:vAlign w:val="bottom"/>
          </w:tcPr>
          <w:p w14:paraId="19CBDF39" w14:textId="77777777" w:rsidR="00B3792A" w:rsidRPr="00D20CB6" w:rsidRDefault="00B3792A" w:rsidP="004D5354">
            <w:pPr>
              <w:jc w:val="center"/>
              <w:rPr>
                <w:szCs w:val="24"/>
              </w:rPr>
            </w:pPr>
            <w:r w:rsidRPr="00D20CB6">
              <w:rPr>
                <w:szCs w:val="24"/>
              </w:rPr>
              <w:t>0</w:t>
            </w:r>
          </w:p>
        </w:tc>
        <w:tc>
          <w:tcPr>
            <w:tcW w:w="1971" w:type="dxa"/>
            <w:tcBorders>
              <w:top w:val="double" w:sz="4" w:space="0" w:color="auto"/>
            </w:tcBorders>
            <w:shd w:val="clear" w:color="auto" w:fill="auto"/>
            <w:vAlign w:val="bottom"/>
          </w:tcPr>
          <w:p w14:paraId="3D3F3B0A" w14:textId="77777777" w:rsidR="00B3792A" w:rsidRPr="00D20CB6" w:rsidRDefault="00B3792A" w:rsidP="004D5354">
            <w:pPr>
              <w:jc w:val="center"/>
              <w:rPr>
                <w:szCs w:val="24"/>
              </w:rPr>
            </w:pPr>
            <w:r w:rsidRPr="00D20CB6">
              <w:rPr>
                <w:szCs w:val="24"/>
              </w:rPr>
              <w:t>gal/green ton</w:t>
            </w:r>
          </w:p>
        </w:tc>
      </w:tr>
      <w:tr w:rsidR="00B3792A" w:rsidRPr="002277C1" w14:paraId="70BC092B" w14:textId="77777777" w:rsidTr="00D20CB6">
        <w:trPr>
          <w:trHeight w:val="255"/>
        </w:trPr>
        <w:tc>
          <w:tcPr>
            <w:tcW w:w="3663" w:type="dxa"/>
            <w:shd w:val="clear" w:color="auto" w:fill="auto"/>
            <w:vAlign w:val="bottom"/>
          </w:tcPr>
          <w:p w14:paraId="5A2182BE" w14:textId="77777777" w:rsidR="00B3792A" w:rsidRPr="00D20CB6" w:rsidRDefault="00B3792A" w:rsidP="001A19D8">
            <w:pPr>
              <w:rPr>
                <w:szCs w:val="24"/>
              </w:rPr>
            </w:pPr>
            <w:r w:rsidRPr="00D20CB6">
              <w:rPr>
                <w:szCs w:val="24"/>
              </w:rPr>
              <w:t>Landing, yarding, sorting, handling</w:t>
            </w:r>
          </w:p>
        </w:tc>
        <w:tc>
          <w:tcPr>
            <w:tcW w:w="1112" w:type="dxa"/>
            <w:shd w:val="clear" w:color="auto" w:fill="auto"/>
            <w:noWrap/>
            <w:vAlign w:val="bottom"/>
          </w:tcPr>
          <w:p w14:paraId="52A188E4" w14:textId="77777777" w:rsidR="00B3792A" w:rsidRPr="00D20CB6" w:rsidRDefault="00B3792A" w:rsidP="004D5354">
            <w:pPr>
              <w:jc w:val="center"/>
              <w:rPr>
                <w:szCs w:val="24"/>
              </w:rPr>
            </w:pPr>
            <w:r w:rsidRPr="00D20CB6">
              <w:rPr>
                <w:szCs w:val="24"/>
              </w:rPr>
              <w:t>0.25</w:t>
            </w:r>
          </w:p>
        </w:tc>
        <w:tc>
          <w:tcPr>
            <w:tcW w:w="1332" w:type="dxa"/>
            <w:shd w:val="clear" w:color="auto" w:fill="auto"/>
            <w:noWrap/>
            <w:vAlign w:val="bottom"/>
          </w:tcPr>
          <w:p w14:paraId="1A0D72D0" w14:textId="77777777" w:rsidR="00B3792A" w:rsidRPr="00D20CB6" w:rsidRDefault="00B3792A" w:rsidP="004D5354">
            <w:pPr>
              <w:jc w:val="center"/>
              <w:rPr>
                <w:szCs w:val="24"/>
              </w:rPr>
            </w:pPr>
            <w:r w:rsidRPr="00D20CB6">
              <w:rPr>
                <w:szCs w:val="24"/>
              </w:rPr>
              <w:t>0.25</w:t>
            </w:r>
          </w:p>
        </w:tc>
        <w:tc>
          <w:tcPr>
            <w:tcW w:w="1971" w:type="dxa"/>
            <w:shd w:val="clear" w:color="auto" w:fill="auto"/>
            <w:vAlign w:val="bottom"/>
          </w:tcPr>
          <w:p w14:paraId="10FA6331" w14:textId="77777777" w:rsidR="00B3792A" w:rsidRPr="00D20CB6" w:rsidRDefault="00B3792A" w:rsidP="004D5354">
            <w:pPr>
              <w:jc w:val="center"/>
              <w:rPr>
                <w:szCs w:val="24"/>
              </w:rPr>
            </w:pPr>
            <w:r w:rsidRPr="00D20CB6">
              <w:rPr>
                <w:szCs w:val="24"/>
              </w:rPr>
              <w:t>gal/green ton</w:t>
            </w:r>
          </w:p>
        </w:tc>
      </w:tr>
      <w:tr w:rsidR="00B3792A" w:rsidRPr="002277C1" w14:paraId="59F74A6C" w14:textId="77777777" w:rsidTr="00D20CB6">
        <w:trPr>
          <w:trHeight w:val="255"/>
        </w:trPr>
        <w:tc>
          <w:tcPr>
            <w:tcW w:w="3663" w:type="dxa"/>
            <w:shd w:val="clear" w:color="auto" w:fill="auto"/>
            <w:vAlign w:val="bottom"/>
          </w:tcPr>
          <w:p w14:paraId="78B8A390" w14:textId="77777777" w:rsidR="00B3792A" w:rsidRPr="00D20CB6" w:rsidRDefault="00B3792A" w:rsidP="001A19D8">
            <w:pPr>
              <w:rPr>
                <w:szCs w:val="24"/>
              </w:rPr>
            </w:pPr>
            <w:r w:rsidRPr="00D20CB6">
              <w:rPr>
                <w:szCs w:val="24"/>
              </w:rPr>
              <w:t>Chipping</w:t>
            </w:r>
          </w:p>
        </w:tc>
        <w:tc>
          <w:tcPr>
            <w:tcW w:w="1112" w:type="dxa"/>
            <w:shd w:val="clear" w:color="auto" w:fill="auto"/>
            <w:noWrap/>
            <w:vAlign w:val="bottom"/>
          </w:tcPr>
          <w:p w14:paraId="5E67CFB6" w14:textId="77777777" w:rsidR="00B3792A" w:rsidRPr="00D20CB6" w:rsidRDefault="00B3792A" w:rsidP="004D5354">
            <w:pPr>
              <w:jc w:val="center"/>
              <w:rPr>
                <w:szCs w:val="24"/>
              </w:rPr>
            </w:pPr>
            <w:r w:rsidRPr="00D20CB6">
              <w:rPr>
                <w:szCs w:val="24"/>
              </w:rPr>
              <w:t>0.42</w:t>
            </w:r>
          </w:p>
        </w:tc>
        <w:tc>
          <w:tcPr>
            <w:tcW w:w="1332" w:type="dxa"/>
            <w:shd w:val="clear" w:color="auto" w:fill="auto"/>
            <w:noWrap/>
            <w:vAlign w:val="bottom"/>
          </w:tcPr>
          <w:p w14:paraId="4F985175" w14:textId="77777777" w:rsidR="00B3792A" w:rsidRPr="00D20CB6" w:rsidRDefault="00B3792A" w:rsidP="004D5354">
            <w:pPr>
              <w:jc w:val="center"/>
              <w:rPr>
                <w:szCs w:val="24"/>
              </w:rPr>
            </w:pPr>
            <w:r w:rsidRPr="00D20CB6">
              <w:rPr>
                <w:szCs w:val="24"/>
              </w:rPr>
              <w:t>0.42</w:t>
            </w:r>
          </w:p>
        </w:tc>
        <w:tc>
          <w:tcPr>
            <w:tcW w:w="1971" w:type="dxa"/>
            <w:shd w:val="clear" w:color="auto" w:fill="auto"/>
            <w:vAlign w:val="bottom"/>
          </w:tcPr>
          <w:p w14:paraId="2179D544" w14:textId="77777777" w:rsidR="00B3792A" w:rsidRPr="00D20CB6" w:rsidRDefault="00B3792A" w:rsidP="004D5354">
            <w:pPr>
              <w:jc w:val="center"/>
              <w:rPr>
                <w:szCs w:val="24"/>
              </w:rPr>
            </w:pPr>
            <w:r w:rsidRPr="00D20CB6">
              <w:rPr>
                <w:szCs w:val="24"/>
              </w:rPr>
              <w:t>gal/green ton</w:t>
            </w:r>
          </w:p>
        </w:tc>
      </w:tr>
      <w:tr w:rsidR="00B3792A" w:rsidRPr="002277C1" w14:paraId="0B7F0C0A" w14:textId="77777777" w:rsidTr="00D20CB6">
        <w:trPr>
          <w:trHeight w:val="255"/>
        </w:trPr>
        <w:tc>
          <w:tcPr>
            <w:tcW w:w="3663" w:type="dxa"/>
            <w:vMerge w:val="restart"/>
            <w:shd w:val="clear" w:color="auto" w:fill="auto"/>
            <w:vAlign w:val="bottom"/>
          </w:tcPr>
          <w:p w14:paraId="7EEEFE54" w14:textId="77777777" w:rsidR="00B3792A" w:rsidRPr="00D20CB6" w:rsidRDefault="00B3792A" w:rsidP="004D5354">
            <w:pPr>
              <w:ind w:firstLineChars="100" w:firstLine="240"/>
              <w:rPr>
                <w:szCs w:val="24"/>
              </w:rPr>
            </w:pPr>
          </w:p>
          <w:p w14:paraId="319FC857" w14:textId="24829575" w:rsidR="00B3792A" w:rsidRPr="00D20CB6" w:rsidRDefault="00B3792A" w:rsidP="001A19D8">
            <w:pPr>
              <w:rPr>
                <w:szCs w:val="24"/>
              </w:rPr>
            </w:pPr>
            <w:r w:rsidRPr="00D20CB6">
              <w:rPr>
                <w:szCs w:val="24"/>
              </w:rPr>
              <w:t>Total </w:t>
            </w:r>
          </w:p>
          <w:p w14:paraId="59D573C4" w14:textId="77777777" w:rsidR="00B3792A" w:rsidRPr="00D20CB6" w:rsidRDefault="00B3792A" w:rsidP="004D5354">
            <w:pPr>
              <w:ind w:firstLineChars="100" w:firstLine="240"/>
              <w:rPr>
                <w:szCs w:val="24"/>
              </w:rPr>
            </w:pPr>
            <w:r w:rsidRPr="00D20CB6">
              <w:rPr>
                <w:szCs w:val="24"/>
              </w:rPr>
              <w:t> </w:t>
            </w:r>
          </w:p>
        </w:tc>
        <w:tc>
          <w:tcPr>
            <w:tcW w:w="1112" w:type="dxa"/>
            <w:shd w:val="clear" w:color="auto" w:fill="auto"/>
            <w:noWrap/>
            <w:vAlign w:val="bottom"/>
          </w:tcPr>
          <w:p w14:paraId="6CC70EF3" w14:textId="77777777" w:rsidR="00B3792A" w:rsidRPr="00D20CB6" w:rsidRDefault="00B3792A" w:rsidP="004D5354">
            <w:pPr>
              <w:jc w:val="center"/>
              <w:rPr>
                <w:szCs w:val="24"/>
              </w:rPr>
            </w:pPr>
            <w:r w:rsidRPr="00D20CB6">
              <w:rPr>
                <w:szCs w:val="24"/>
              </w:rPr>
              <w:t>1.27</w:t>
            </w:r>
          </w:p>
        </w:tc>
        <w:tc>
          <w:tcPr>
            <w:tcW w:w="1332" w:type="dxa"/>
            <w:shd w:val="clear" w:color="auto" w:fill="auto"/>
            <w:noWrap/>
            <w:vAlign w:val="bottom"/>
          </w:tcPr>
          <w:p w14:paraId="2B957DEF" w14:textId="77777777" w:rsidR="00B3792A" w:rsidRPr="00D20CB6" w:rsidRDefault="00B3792A" w:rsidP="004D5354">
            <w:pPr>
              <w:jc w:val="center"/>
              <w:rPr>
                <w:szCs w:val="24"/>
              </w:rPr>
            </w:pPr>
            <w:r w:rsidRPr="00D20CB6">
              <w:rPr>
                <w:szCs w:val="24"/>
              </w:rPr>
              <w:t>0.67</w:t>
            </w:r>
          </w:p>
        </w:tc>
        <w:tc>
          <w:tcPr>
            <w:tcW w:w="1971" w:type="dxa"/>
            <w:shd w:val="clear" w:color="auto" w:fill="auto"/>
            <w:vAlign w:val="bottom"/>
          </w:tcPr>
          <w:p w14:paraId="210D04D4" w14:textId="77777777" w:rsidR="00B3792A" w:rsidRPr="00D20CB6" w:rsidRDefault="00B3792A" w:rsidP="004D5354">
            <w:pPr>
              <w:jc w:val="center"/>
              <w:rPr>
                <w:szCs w:val="24"/>
              </w:rPr>
            </w:pPr>
            <w:r w:rsidRPr="00D20CB6">
              <w:rPr>
                <w:szCs w:val="24"/>
              </w:rPr>
              <w:t>gal/green ton</w:t>
            </w:r>
          </w:p>
        </w:tc>
      </w:tr>
      <w:tr w:rsidR="00B3792A" w:rsidRPr="002277C1" w14:paraId="03597545" w14:textId="77777777" w:rsidTr="00D20CB6">
        <w:trPr>
          <w:trHeight w:val="255"/>
        </w:trPr>
        <w:tc>
          <w:tcPr>
            <w:tcW w:w="3663" w:type="dxa"/>
            <w:vMerge/>
            <w:shd w:val="clear" w:color="auto" w:fill="auto"/>
            <w:vAlign w:val="bottom"/>
          </w:tcPr>
          <w:p w14:paraId="23FD9900" w14:textId="77777777" w:rsidR="00B3792A" w:rsidRPr="00D20CB6" w:rsidRDefault="00B3792A" w:rsidP="004D5354">
            <w:pPr>
              <w:ind w:firstLineChars="100" w:firstLine="240"/>
              <w:rPr>
                <w:szCs w:val="24"/>
              </w:rPr>
            </w:pPr>
          </w:p>
        </w:tc>
        <w:tc>
          <w:tcPr>
            <w:tcW w:w="1112" w:type="dxa"/>
            <w:shd w:val="clear" w:color="auto" w:fill="auto"/>
            <w:noWrap/>
            <w:vAlign w:val="bottom"/>
          </w:tcPr>
          <w:p w14:paraId="52E365C6" w14:textId="77777777" w:rsidR="00B3792A" w:rsidRPr="00D20CB6" w:rsidRDefault="00B3792A" w:rsidP="004D5354">
            <w:pPr>
              <w:jc w:val="center"/>
              <w:rPr>
                <w:szCs w:val="24"/>
              </w:rPr>
            </w:pPr>
            <w:r w:rsidRPr="00D20CB6">
              <w:rPr>
                <w:szCs w:val="24"/>
              </w:rPr>
              <w:t>2.31</w:t>
            </w:r>
          </w:p>
        </w:tc>
        <w:tc>
          <w:tcPr>
            <w:tcW w:w="1332" w:type="dxa"/>
            <w:shd w:val="clear" w:color="auto" w:fill="auto"/>
            <w:noWrap/>
            <w:vAlign w:val="bottom"/>
          </w:tcPr>
          <w:p w14:paraId="78C42F6C" w14:textId="77777777" w:rsidR="00B3792A" w:rsidRPr="00D20CB6" w:rsidRDefault="00B3792A" w:rsidP="004D5354">
            <w:pPr>
              <w:jc w:val="center"/>
              <w:rPr>
                <w:szCs w:val="24"/>
              </w:rPr>
            </w:pPr>
            <w:r w:rsidRPr="00D20CB6">
              <w:rPr>
                <w:szCs w:val="24"/>
              </w:rPr>
              <w:t>1.22</w:t>
            </w:r>
          </w:p>
        </w:tc>
        <w:tc>
          <w:tcPr>
            <w:tcW w:w="1971" w:type="dxa"/>
            <w:shd w:val="clear" w:color="auto" w:fill="auto"/>
            <w:noWrap/>
            <w:vAlign w:val="bottom"/>
          </w:tcPr>
          <w:p w14:paraId="195C41EA" w14:textId="77777777" w:rsidR="00B3792A" w:rsidRPr="00D20CB6" w:rsidRDefault="00B3792A" w:rsidP="004D5354">
            <w:pPr>
              <w:rPr>
                <w:szCs w:val="24"/>
              </w:rPr>
            </w:pPr>
            <w:r w:rsidRPr="00D20CB6">
              <w:rPr>
                <w:szCs w:val="24"/>
              </w:rPr>
              <w:t xml:space="preserve">           gal/dry ton</w:t>
            </w:r>
          </w:p>
        </w:tc>
      </w:tr>
      <w:tr w:rsidR="00B3792A" w:rsidRPr="002277C1" w14:paraId="026F441B" w14:textId="77777777" w:rsidTr="00D20CB6">
        <w:trPr>
          <w:trHeight w:val="270"/>
        </w:trPr>
        <w:tc>
          <w:tcPr>
            <w:tcW w:w="3663" w:type="dxa"/>
            <w:vMerge/>
            <w:tcBorders>
              <w:bottom w:val="single" w:sz="4" w:space="0" w:color="auto"/>
            </w:tcBorders>
            <w:shd w:val="clear" w:color="auto" w:fill="auto"/>
            <w:vAlign w:val="bottom"/>
          </w:tcPr>
          <w:p w14:paraId="19F48194" w14:textId="77777777" w:rsidR="00B3792A" w:rsidRPr="00D20CB6" w:rsidRDefault="00B3792A" w:rsidP="004D5354">
            <w:pPr>
              <w:ind w:firstLineChars="100" w:firstLine="240"/>
              <w:rPr>
                <w:szCs w:val="24"/>
              </w:rPr>
            </w:pPr>
          </w:p>
        </w:tc>
        <w:tc>
          <w:tcPr>
            <w:tcW w:w="1112" w:type="dxa"/>
            <w:tcBorders>
              <w:bottom w:val="single" w:sz="4" w:space="0" w:color="auto"/>
            </w:tcBorders>
            <w:shd w:val="clear" w:color="auto" w:fill="auto"/>
            <w:noWrap/>
            <w:vAlign w:val="bottom"/>
          </w:tcPr>
          <w:p w14:paraId="541BD65E" w14:textId="77777777" w:rsidR="00B3792A" w:rsidRPr="00D20CB6" w:rsidRDefault="00B3792A" w:rsidP="004D5354">
            <w:pPr>
              <w:rPr>
                <w:szCs w:val="24"/>
              </w:rPr>
            </w:pPr>
            <w:r w:rsidRPr="00D20CB6">
              <w:rPr>
                <w:szCs w:val="24"/>
              </w:rPr>
              <w:t xml:space="preserve"> 294,326 </w:t>
            </w:r>
          </w:p>
        </w:tc>
        <w:tc>
          <w:tcPr>
            <w:tcW w:w="1332" w:type="dxa"/>
            <w:tcBorders>
              <w:bottom w:val="single" w:sz="4" w:space="0" w:color="auto"/>
            </w:tcBorders>
            <w:shd w:val="clear" w:color="auto" w:fill="auto"/>
            <w:noWrap/>
            <w:vAlign w:val="bottom"/>
          </w:tcPr>
          <w:p w14:paraId="4AFBB88D" w14:textId="77777777" w:rsidR="00B3792A" w:rsidRPr="00D20CB6" w:rsidRDefault="00B3792A" w:rsidP="004D5354">
            <w:pPr>
              <w:rPr>
                <w:szCs w:val="24"/>
              </w:rPr>
            </w:pPr>
            <w:r w:rsidRPr="00D20CB6">
              <w:rPr>
                <w:szCs w:val="24"/>
              </w:rPr>
              <w:t xml:space="preserve">   155,274 </w:t>
            </w:r>
          </w:p>
        </w:tc>
        <w:tc>
          <w:tcPr>
            <w:tcW w:w="1971" w:type="dxa"/>
            <w:tcBorders>
              <w:bottom w:val="single" w:sz="4" w:space="0" w:color="auto"/>
            </w:tcBorders>
            <w:shd w:val="clear" w:color="auto" w:fill="auto"/>
            <w:vAlign w:val="bottom"/>
          </w:tcPr>
          <w:p w14:paraId="35E3E259" w14:textId="77777777" w:rsidR="00B3792A" w:rsidRPr="00D20CB6" w:rsidRDefault="00B3792A" w:rsidP="004D5354">
            <w:pPr>
              <w:rPr>
                <w:szCs w:val="24"/>
              </w:rPr>
            </w:pPr>
            <w:r w:rsidRPr="00D20CB6">
              <w:rPr>
                <w:szCs w:val="24"/>
              </w:rPr>
              <w:t xml:space="preserve">           Btu/dry ton</w:t>
            </w:r>
          </w:p>
        </w:tc>
      </w:tr>
    </w:tbl>
    <w:p w14:paraId="01947623" w14:textId="02F87F13" w:rsidR="00B3792A" w:rsidRPr="000233E4" w:rsidRDefault="000233E4" w:rsidP="00B3792A">
      <w:pPr>
        <w:rPr>
          <w:rFonts w:asciiTheme="minorHAnsi" w:hAnsiTheme="minorHAnsi" w:cstheme="minorHAnsi"/>
          <w:color w:val="000000"/>
          <w:sz w:val="20"/>
        </w:rPr>
      </w:pPr>
      <w:r w:rsidRPr="000233E4">
        <w:rPr>
          <w:rFonts w:asciiTheme="minorHAnsi" w:hAnsiTheme="minorHAnsi" w:cstheme="minorHAnsi"/>
          <w:color w:val="000000"/>
          <w:sz w:val="20"/>
        </w:rPr>
        <w:t>Source: Kingsley, 2008.</w:t>
      </w:r>
    </w:p>
    <w:p w14:paraId="6CD9A2F1" w14:textId="77777777" w:rsidR="00FD6A8D" w:rsidRDefault="00FD6A8D" w:rsidP="00B3792A">
      <w:pPr>
        <w:rPr>
          <w:color w:val="000000"/>
          <w:szCs w:val="24"/>
        </w:rPr>
      </w:pPr>
    </w:p>
    <w:p w14:paraId="3784C448" w14:textId="152F467A" w:rsidR="00B3792A" w:rsidRPr="00822BA5" w:rsidRDefault="00B3792A" w:rsidP="00B3792A">
      <w:pPr>
        <w:rPr>
          <w:color w:val="000000"/>
          <w:szCs w:val="24"/>
        </w:rPr>
      </w:pPr>
      <w:r w:rsidRPr="00822BA5">
        <w:rPr>
          <w:color w:val="000000"/>
          <w:szCs w:val="24"/>
        </w:rPr>
        <w:t xml:space="preserve">The energy requirements processing forest residue </w:t>
      </w:r>
      <w:r w:rsidR="00555794">
        <w:rPr>
          <w:color w:val="000000"/>
          <w:szCs w:val="24"/>
        </w:rPr>
        <w:t>specified by Kingsley (2008)</w:t>
      </w:r>
      <w:r w:rsidR="00555794" w:rsidRPr="00822BA5">
        <w:rPr>
          <w:color w:val="000000"/>
          <w:szCs w:val="24"/>
        </w:rPr>
        <w:t xml:space="preserve"> </w:t>
      </w:r>
      <w:r w:rsidRPr="00822BA5">
        <w:rPr>
          <w:color w:val="000000"/>
          <w:szCs w:val="24"/>
        </w:rPr>
        <w:t>correspond to about</w:t>
      </w:r>
      <w:r w:rsidR="00555794">
        <w:rPr>
          <w:color w:val="000000"/>
          <w:szCs w:val="24"/>
        </w:rPr>
        <w:t xml:space="preserve"> twice the </w:t>
      </w:r>
      <w:r w:rsidRPr="00822BA5">
        <w:rPr>
          <w:color w:val="000000"/>
          <w:szCs w:val="24"/>
        </w:rPr>
        <w:t>GREET default value and are slightly higher than the default value for harvesting energy crop trees (234,770 Btu/dry ton)</w:t>
      </w:r>
      <w:r w:rsidR="00057E32">
        <w:rPr>
          <w:rStyle w:val="FootnoteReference"/>
          <w:color w:val="000000"/>
          <w:szCs w:val="24"/>
        </w:rPr>
        <w:footnoteReference w:id="13"/>
      </w:r>
      <w:r w:rsidRPr="00822BA5">
        <w:rPr>
          <w:color w:val="000000"/>
          <w:szCs w:val="24"/>
        </w:rPr>
        <w:t xml:space="preserve">. Since the </w:t>
      </w:r>
      <w:r w:rsidR="002B2EB7">
        <w:rPr>
          <w:color w:val="000000"/>
          <w:szCs w:val="24"/>
        </w:rPr>
        <w:t>Kingsley (2008)</w:t>
      </w:r>
      <w:r w:rsidRPr="00822BA5">
        <w:rPr>
          <w:color w:val="000000"/>
          <w:szCs w:val="24"/>
        </w:rPr>
        <w:t xml:space="preserve"> data is based on a survey of actual operating data in the Northeast region, these est</w:t>
      </w:r>
      <w:r>
        <w:rPr>
          <w:color w:val="000000"/>
          <w:szCs w:val="24"/>
        </w:rPr>
        <w:t>imates seem</w:t>
      </w:r>
      <w:r w:rsidRPr="00822BA5">
        <w:rPr>
          <w:color w:val="000000"/>
          <w:szCs w:val="24"/>
        </w:rPr>
        <w:t xml:space="preserve"> appropriate as inputs for the life cycle analysis of forest residues.</w:t>
      </w:r>
    </w:p>
    <w:p w14:paraId="7B6AC507" w14:textId="77777777" w:rsidR="00B3792A" w:rsidRPr="00822BA5" w:rsidRDefault="00B3792A" w:rsidP="00B3792A">
      <w:pPr>
        <w:rPr>
          <w:color w:val="000000"/>
          <w:szCs w:val="24"/>
        </w:rPr>
      </w:pPr>
    </w:p>
    <w:p w14:paraId="732E5563" w14:textId="24B0CB62" w:rsidR="003068EE" w:rsidRDefault="00B3792A" w:rsidP="00126FF0">
      <w:pPr>
        <w:rPr>
          <w:color w:val="000000"/>
          <w:szCs w:val="24"/>
        </w:rPr>
      </w:pPr>
      <w:r w:rsidRPr="00822BA5">
        <w:rPr>
          <w:color w:val="000000"/>
          <w:szCs w:val="24"/>
        </w:rPr>
        <w:t xml:space="preserve">The appropriate energy inputs for </w:t>
      </w:r>
      <w:r>
        <w:rPr>
          <w:color w:val="000000"/>
          <w:szCs w:val="24"/>
        </w:rPr>
        <w:t>the life cycle analysis are</w:t>
      </w:r>
      <w:r w:rsidRPr="00822BA5">
        <w:rPr>
          <w:color w:val="000000"/>
          <w:szCs w:val="24"/>
        </w:rPr>
        <w:t xml:space="preserve"> 100% diesel for the feedstock harvesting and c</w:t>
      </w:r>
      <w:r>
        <w:rPr>
          <w:color w:val="000000"/>
          <w:szCs w:val="24"/>
        </w:rPr>
        <w:t>ollection and</w:t>
      </w:r>
      <w:r w:rsidRPr="00822BA5">
        <w:rPr>
          <w:color w:val="000000"/>
          <w:szCs w:val="24"/>
        </w:rPr>
        <w:t xml:space="preserve"> transport. New pellet mills tend to be equipped with electric</w:t>
      </w:r>
      <w:r w:rsidR="002B2EB7">
        <w:rPr>
          <w:color w:val="000000"/>
          <w:szCs w:val="24"/>
        </w:rPr>
        <w:t>-</w:t>
      </w:r>
      <w:r w:rsidRPr="00822BA5">
        <w:rPr>
          <w:color w:val="000000"/>
          <w:szCs w:val="24"/>
        </w:rPr>
        <w:t>powered motors for operating the mechanical equipment.  Yard equipment would be diesel</w:t>
      </w:r>
      <w:r w:rsidR="00B12A99">
        <w:rPr>
          <w:color w:val="000000"/>
          <w:szCs w:val="24"/>
        </w:rPr>
        <w:t>-</w:t>
      </w:r>
      <w:r w:rsidRPr="00822BA5">
        <w:rPr>
          <w:color w:val="000000"/>
          <w:szCs w:val="24"/>
        </w:rPr>
        <w:t>fueled, so the energy inputs for pelleti</w:t>
      </w:r>
      <w:r>
        <w:rPr>
          <w:color w:val="000000"/>
          <w:szCs w:val="24"/>
        </w:rPr>
        <w:t>zi</w:t>
      </w:r>
      <w:r w:rsidRPr="00822BA5">
        <w:rPr>
          <w:color w:val="000000"/>
          <w:szCs w:val="24"/>
        </w:rPr>
        <w:t>ng operations would be a combination of diesel fuel and electricity</w:t>
      </w:r>
      <w:r w:rsidR="00A52E58">
        <w:rPr>
          <w:color w:val="000000"/>
          <w:szCs w:val="24"/>
        </w:rPr>
        <w:t xml:space="preserve"> along with the fuel for drying the wood before pelletizing</w:t>
      </w:r>
      <w:r w:rsidRPr="00822BA5">
        <w:rPr>
          <w:color w:val="000000"/>
          <w:szCs w:val="24"/>
        </w:rPr>
        <w:t>.</w:t>
      </w:r>
      <w:bookmarkStart w:id="162" w:name="_Ref224629655"/>
      <w:bookmarkStart w:id="163" w:name="_Toc227668639"/>
    </w:p>
    <w:p w14:paraId="09E7ACBA" w14:textId="307E32D4" w:rsidR="002B2EB7" w:rsidRDefault="002B2EB7" w:rsidP="00126FF0">
      <w:pPr>
        <w:rPr>
          <w:color w:val="000000"/>
          <w:szCs w:val="24"/>
        </w:rPr>
      </w:pPr>
    </w:p>
    <w:p w14:paraId="67967FF6" w14:textId="32BE2BD1" w:rsidR="002B2EB7" w:rsidRDefault="000D1D3E" w:rsidP="00126FF0">
      <w:pPr>
        <w:rPr>
          <w:color w:val="000000"/>
          <w:szCs w:val="24"/>
        </w:rPr>
      </w:pPr>
      <w:r>
        <w:rPr>
          <w:color w:val="000000"/>
          <w:szCs w:val="24"/>
        </w:rPr>
        <w:t>Moisture content of biomass varies depending on biomass type and is an important input parameter in the energy calculations for wood pelletization</w:t>
      </w:r>
      <w:r w:rsidR="00907D2B">
        <w:rPr>
          <w:color w:val="000000"/>
          <w:szCs w:val="24"/>
        </w:rPr>
        <w:t xml:space="preserve"> (Appendix A</w:t>
      </w:r>
      <w:r w:rsidR="00814424">
        <w:rPr>
          <w:color w:val="000000"/>
          <w:szCs w:val="24"/>
        </w:rPr>
        <w:t xml:space="preserve">, </w:t>
      </w:r>
      <w:r w:rsidR="00814424">
        <w:rPr>
          <w:color w:val="000000"/>
          <w:szCs w:val="24"/>
        </w:rPr>
        <w:fldChar w:fldCharType="begin"/>
      </w:r>
      <w:r w:rsidR="00814424">
        <w:rPr>
          <w:color w:val="000000"/>
          <w:szCs w:val="24"/>
        </w:rPr>
        <w:instrText xml:space="preserve"> REF _Ref50565694 \h </w:instrText>
      </w:r>
      <w:r w:rsidR="00814424">
        <w:rPr>
          <w:color w:val="000000"/>
          <w:szCs w:val="24"/>
        </w:rPr>
      </w:r>
      <w:r w:rsidR="00814424">
        <w:rPr>
          <w:color w:val="000000"/>
          <w:szCs w:val="24"/>
        </w:rPr>
        <w:fldChar w:fldCharType="separate"/>
      </w:r>
      <w:r w:rsidR="006A0170">
        <w:t xml:space="preserve">Figure </w:t>
      </w:r>
      <w:r w:rsidR="006A0170">
        <w:rPr>
          <w:noProof/>
        </w:rPr>
        <w:t>12</w:t>
      </w:r>
      <w:r w:rsidR="00814424">
        <w:rPr>
          <w:color w:val="000000"/>
          <w:szCs w:val="24"/>
        </w:rPr>
        <w:fldChar w:fldCharType="end"/>
      </w:r>
      <w:r w:rsidR="00907D2B">
        <w:rPr>
          <w:color w:val="000000"/>
          <w:szCs w:val="24"/>
        </w:rPr>
        <w:t>)</w:t>
      </w:r>
      <w:r>
        <w:rPr>
          <w:color w:val="000000"/>
          <w:szCs w:val="24"/>
        </w:rPr>
        <w:t xml:space="preserve">. </w:t>
      </w:r>
      <w:r w:rsidR="002031C3">
        <w:rPr>
          <w:color w:val="000000"/>
          <w:szCs w:val="24"/>
        </w:rPr>
        <w:t xml:space="preserve">The wood pelletization production process requires energy to dry biomass feedstock to a production-acceptable level. </w:t>
      </w:r>
      <w:r>
        <w:rPr>
          <w:color w:val="000000"/>
          <w:szCs w:val="24"/>
        </w:rPr>
        <w:t>Prior to pelletization, feedstock is stored on-site, and typically loses some moisture during that storage timeframe. Drying energy is additionally applied to dry feedstock to the level required by pelletization equipment.</w:t>
      </w:r>
      <w:r w:rsidR="003C0E84">
        <w:rPr>
          <w:color w:val="000000"/>
          <w:szCs w:val="24"/>
        </w:rPr>
        <w:t xml:space="preserve"> Pellet production from dried feedstock is assumed to be the same across different feedstocks.</w:t>
      </w:r>
    </w:p>
    <w:p w14:paraId="6450995F" w14:textId="5A54772D" w:rsidR="00814424" w:rsidRDefault="00814424" w:rsidP="00126FF0">
      <w:pPr>
        <w:rPr>
          <w:color w:val="000000"/>
          <w:szCs w:val="24"/>
        </w:rPr>
      </w:pPr>
    </w:p>
    <w:p w14:paraId="756CE517" w14:textId="6A4B87A3" w:rsidR="00814424" w:rsidRDefault="00814424" w:rsidP="00126FF0">
      <w:pPr>
        <w:rPr>
          <w:color w:val="000000"/>
          <w:szCs w:val="24"/>
        </w:rPr>
      </w:pPr>
      <w:r>
        <w:rPr>
          <w:noProof/>
          <w:color w:val="000000"/>
          <w:szCs w:val="24"/>
        </w:rPr>
        <w:drawing>
          <wp:inline distT="0" distB="0" distL="0" distR="0" wp14:anchorId="255C7E24" wp14:editId="0F2DC782">
            <wp:extent cx="3590925" cy="2243455"/>
            <wp:effectExtent l="0" t="0" r="9525"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90925" cy="2243455"/>
                    </a:xfrm>
                    <a:prstGeom prst="rect">
                      <a:avLst/>
                    </a:prstGeom>
                    <a:noFill/>
                  </pic:spPr>
                </pic:pic>
              </a:graphicData>
            </a:graphic>
          </wp:inline>
        </w:drawing>
      </w:r>
    </w:p>
    <w:p w14:paraId="4DC9E428" w14:textId="676DD2C5" w:rsidR="00814424" w:rsidRDefault="00814424" w:rsidP="00814424">
      <w:pPr>
        <w:pStyle w:val="Caption"/>
        <w:spacing w:before="0"/>
        <w:rPr>
          <w:color w:val="000000"/>
          <w:szCs w:val="24"/>
        </w:rPr>
      </w:pPr>
      <w:bookmarkStart w:id="164" w:name="_Ref50565694"/>
      <w:bookmarkStart w:id="165" w:name="_Toc50572887"/>
      <w:r>
        <w:t xml:space="preserve">Figure </w:t>
      </w:r>
      <w:r w:rsidR="003E421A">
        <w:fldChar w:fldCharType="begin"/>
      </w:r>
      <w:r w:rsidR="003E421A">
        <w:instrText xml:space="preserve"> SEQ Figure \* ARABIC </w:instrText>
      </w:r>
      <w:r w:rsidR="003E421A">
        <w:fldChar w:fldCharType="separate"/>
      </w:r>
      <w:r w:rsidR="006A0170">
        <w:rPr>
          <w:noProof/>
        </w:rPr>
        <w:t>12</w:t>
      </w:r>
      <w:r w:rsidR="003E421A">
        <w:rPr>
          <w:noProof/>
        </w:rPr>
        <w:fldChar w:fldCharType="end"/>
      </w:r>
      <w:bookmarkEnd w:id="164"/>
      <w:r>
        <w:t>. Relative moisture content of different states of woody biomass.</w:t>
      </w:r>
      <w:bookmarkEnd w:id="165"/>
    </w:p>
    <w:p w14:paraId="232194DF" w14:textId="747F9125" w:rsidR="003068EE" w:rsidRDefault="003068EE" w:rsidP="000233E4">
      <w:pPr>
        <w:pStyle w:val="Heading4"/>
        <w:rPr>
          <w:color w:val="000000"/>
          <w:szCs w:val="24"/>
        </w:rPr>
      </w:pPr>
      <w:r w:rsidRPr="000233E4">
        <w:t>Alternative</w:t>
      </w:r>
      <w:r>
        <w:rPr>
          <w:color w:val="000000"/>
          <w:szCs w:val="24"/>
        </w:rPr>
        <w:t xml:space="preserve"> </w:t>
      </w:r>
      <w:r w:rsidR="00E877C7">
        <w:rPr>
          <w:color w:val="000000"/>
          <w:szCs w:val="24"/>
        </w:rPr>
        <w:t>F</w:t>
      </w:r>
      <w:r>
        <w:rPr>
          <w:color w:val="000000"/>
          <w:szCs w:val="24"/>
        </w:rPr>
        <w:t>ates.</w:t>
      </w:r>
    </w:p>
    <w:p w14:paraId="3E9579EF" w14:textId="3018A4C8" w:rsidR="00963341" w:rsidRPr="00033E90" w:rsidRDefault="00361AB1" w:rsidP="00556181">
      <w:r>
        <w:rPr>
          <w:color w:val="000000"/>
          <w:szCs w:val="24"/>
        </w:rPr>
        <w:t>In t</w:t>
      </w:r>
      <w:r w:rsidR="00963341">
        <w:rPr>
          <w:color w:val="000000"/>
          <w:szCs w:val="24"/>
        </w:rPr>
        <w:t xml:space="preserve">his section the </w:t>
      </w:r>
      <w:r w:rsidR="00E71521">
        <w:rPr>
          <w:color w:val="000000"/>
          <w:szCs w:val="24"/>
        </w:rPr>
        <w:t xml:space="preserve">emissions-relevant </w:t>
      </w:r>
      <w:r w:rsidR="00963341">
        <w:rPr>
          <w:color w:val="000000"/>
          <w:szCs w:val="24"/>
        </w:rPr>
        <w:t xml:space="preserve">alternative fates of </w:t>
      </w:r>
      <w:r>
        <w:rPr>
          <w:color w:val="000000"/>
          <w:szCs w:val="24"/>
        </w:rPr>
        <w:t xml:space="preserve">woody biomass </w:t>
      </w:r>
      <w:r w:rsidRPr="00361AB1">
        <w:rPr>
          <w:color w:val="000000"/>
          <w:szCs w:val="24"/>
        </w:rPr>
        <w:t>sources (</w:t>
      </w:r>
      <w:r w:rsidRPr="00C36546">
        <w:rPr>
          <w:color w:val="000000"/>
          <w:szCs w:val="24"/>
        </w:rPr>
        <w:fldChar w:fldCharType="begin"/>
      </w:r>
      <w:r w:rsidRPr="00C36546">
        <w:rPr>
          <w:color w:val="000000"/>
          <w:szCs w:val="24"/>
        </w:rPr>
        <w:instrText xml:space="preserve"> REF _Ref26968138 \h  \* MERGEFORMAT </w:instrText>
      </w:r>
      <w:r w:rsidRPr="00C36546">
        <w:rPr>
          <w:color w:val="000000"/>
          <w:szCs w:val="24"/>
        </w:rPr>
      </w:r>
      <w:r w:rsidRPr="00C36546">
        <w:rPr>
          <w:color w:val="000000"/>
          <w:szCs w:val="24"/>
        </w:rPr>
        <w:fldChar w:fldCharType="separate"/>
      </w:r>
      <w:r w:rsidR="006A0170" w:rsidRPr="006A0170">
        <w:t xml:space="preserve">Table </w:t>
      </w:r>
      <w:r w:rsidR="006A0170" w:rsidRPr="006A0170">
        <w:rPr>
          <w:noProof/>
        </w:rPr>
        <w:t>4</w:t>
      </w:r>
      <w:r w:rsidRPr="00C36546">
        <w:rPr>
          <w:color w:val="000000"/>
          <w:szCs w:val="24"/>
        </w:rPr>
        <w:fldChar w:fldCharType="end"/>
      </w:r>
      <w:r w:rsidRPr="00C36546">
        <w:rPr>
          <w:color w:val="000000"/>
          <w:szCs w:val="24"/>
        </w:rPr>
        <w:t xml:space="preserve">), </w:t>
      </w:r>
      <w:r w:rsidR="00963341" w:rsidRPr="00C36546">
        <w:rPr>
          <w:color w:val="000000"/>
          <w:szCs w:val="24"/>
        </w:rPr>
        <w:t>when</w:t>
      </w:r>
      <w:r w:rsidRPr="00C36546">
        <w:rPr>
          <w:color w:val="000000"/>
          <w:szCs w:val="24"/>
        </w:rPr>
        <w:t xml:space="preserve"> they are</w:t>
      </w:r>
      <w:r w:rsidR="00963341" w:rsidRPr="00C36546">
        <w:rPr>
          <w:color w:val="000000"/>
          <w:szCs w:val="24"/>
        </w:rPr>
        <w:t xml:space="preserve"> not manufactured into wood pellets, </w:t>
      </w:r>
      <w:r w:rsidRPr="00C36546">
        <w:rPr>
          <w:color w:val="000000"/>
          <w:szCs w:val="24"/>
        </w:rPr>
        <w:t xml:space="preserve">is </w:t>
      </w:r>
      <w:r w:rsidR="00D169AC" w:rsidRPr="00C36546">
        <w:rPr>
          <w:color w:val="000000"/>
          <w:szCs w:val="24"/>
        </w:rPr>
        <w:t>presented</w:t>
      </w:r>
      <w:r w:rsidRPr="00C36546">
        <w:rPr>
          <w:color w:val="000000"/>
          <w:szCs w:val="24"/>
        </w:rPr>
        <w:t xml:space="preserve"> </w:t>
      </w:r>
      <w:r w:rsidR="00E877C7" w:rsidRPr="00C36546">
        <w:rPr>
          <w:color w:val="000000"/>
          <w:szCs w:val="24"/>
        </w:rPr>
        <w:t>in relation to the</w:t>
      </w:r>
      <w:r w:rsidR="00963341" w:rsidRPr="00C36546">
        <w:rPr>
          <w:color w:val="000000"/>
          <w:szCs w:val="24"/>
        </w:rPr>
        <w:t xml:space="preserve"> </w:t>
      </w:r>
      <w:r w:rsidR="006A5547">
        <w:rPr>
          <w:color w:val="000000"/>
          <w:szCs w:val="24"/>
        </w:rPr>
        <w:t>four</w:t>
      </w:r>
      <w:r w:rsidR="00963341" w:rsidRPr="00C36546">
        <w:rPr>
          <w:color w:val="000000"/>
          <w:szCs w:val="24"/>
        </w:rPr>
        <w:t xml:space="preserve"> reference systems presented in </w:t>
      </w:r>
      <w:r w:rsidR="00963341" w:rsidRPr="00C36546">
        <w:rPr>
          <w:color w:val="000000"/>
          <w:szCs w:val="24"/>
        </w:rPr>
        <w:fldChar w:fldCharType="begin"/>
      </w:r>
      <w:r w:rsidR="00963341" w:rsidRPr="00C36546">
        <w:rPr>
          <w:color w:val="000000"/>
          <w:szCs w:val="24"/>
        </w:rPr>
        <w:instrText xml:space="preserve"> REF _Ref26968421 \h </w:instrText>
      </w:r>
      <w:r w:rsidR="00C36546" w:rsidRPr="00C36546">
        <w:rPr>
          <w:color w:val="000000"/>
          <w:szCs w:val="24"/>
        </w:rPr>
        <w:instrText xml:space="preserve"> \* MERGEFORMAT </w:instrText>
      </w:r>
      <w:r w:rsidR="00963341" w:rsidRPr="00C36546">
        <w:rPr>
          <w:color w:val="000000"/>
          <w:szCs w:val="24"/>
        </w:rPr>
      </w:r>
      <w:r w:rsidR="00963341" w:rsidRPr="00C36546">
        <w:rPr>
          <w:color w:val="000000"/>
          <w:szCs w:val="24"/>
        </w:rPr>
        <w:fldChar w:fldCharType="separate"/>
      </w:r>
      <w:r w:rsidR="006A0170" w:rsidRPr="006A0170">
        <w:t xml:space="preserve">Figure </w:t>
      </w:r>
      <w:r w:rsidR="006A0170" w:rsidRPr="006A0170">
        <w:rPr>
          <w:noProof/>
        </w:rPr>
        <w:t>5</w:t>
      </w:r>
      <w:r w:rsidR="00963341" w:rsidRPr="00C36546">
        <w:rPr>
          <w:color w:val="000000"/>
          <w:szCs w:val="24"/>
        </w:rPr>
        <w:fldChar w:fldCharType="end"/>
      </w:r>
      <w:r w:rsidRPr="00C36546">
        <w:rPr>
          <w:color w:val="000000"/>
          <w:szCs w:val="24"/>
        </w:rPr>
        <w:t xml:space="preserve">. </w:t>
      </w:r>
      <w:r w:rsidR="00E877C7" w:rsidRPr="00C36546">
        <w:rPr>
          <w:color w:val="000000"/>
          <w:szCs w:val="24"/>
        </w:rPr>
        <w:t xml:space="preserve"> </w:t>
      </w:r>
      <w:r w:rsidR="00963341" w:rsidRPr="00C36546">
        <w:rPr>
          <w:color w:val="000000"/>
          <w:szCs w:val="24"/>
        </w:rPr>
        <w:t xml:space="preserve">The issues associated with these alternative fates </w:t>
      </w:r>
      <w:r w:rsidR="00F73A6F" w:rsidRPr="00C36546">
        <w:rPr>
          <w:color w:val="000000"/>
          <w:szCs w:val="24"/>
        </w:rPr>
        <w:t xml:space="preserve">are similar, largely </w:t>
      </w:r>
      <w:r w:rsidR="00E71521" w:rsidRPr="00C36546">
        <w:rPr>
          <w:color w:val="000000"/>
          <w:szCs w:val="24"/>
        </w:rPr>
        <w:t xml:space="preserve">related to </w:t>
      </w:r>
      <w:r w:rsidR="00F73A6F" w:rsidRPr="00C36546">
        <w:rPr>
          <w:color w:val="000000"/>
          <w:szCs w:val="24"/>
        </w:rPr>
        <w:t xml:space="preserve">the production of </w:t>
      </w:r>
      <w:r w:rsidR="00277AF1">
        <w:rPr>
          <w:color w:val="000000"/>
          <w:szCs w:val="24"/>
        </w:rPr>
        <w:t>GHG</w:t>
      </w:r>
      <w:r w:rsidR="00F73A6F" w:rsidRPr="00C36546">
        <w:rPr>
          <w:color w:val="000000"/>
          <w:szCs w:val="24"/>
        </w:rPr>
        <w:t xml:space="preserve"> via decomposition of woody biomass.</w:t>
      </w:r>
    </w:p>
    <w:p w14:paraId="6F5BBBEC" w14:textId="1C0EA45E" w:rsidR="00963341" w:rsidRDefault="00963341" w:rsidP="00033E90">
      <w:pPr>
        <w:pStyle w:val="Heading5"/>
      </w:pPr>
      <w:r>
        <w:t xml:space="preserve">Reference </w:t>
      </w:r>
      <w:r w:rsidR="00363D8F">
        <w:t>S</w:t>
      </w:r>
      <w:r>
        <w:t>ystem 1: Saw Dust/Slash Pile to Decomposition</w:t>
      </w:r>
    </w:p>
    <w:p w14:paraId="7111EC62" w14:textId="23137532" w:rsidR="00963341" w:rsidRDefault="00963341" w:rsidP="00556181">
      <w:pPr>
        <w:rPr>
          <w:color w:val="000000"/>
          <w:szCs w:val="24"/>
        </w:rPr>
      </w:pPr>
      <w:r>
        <w:rPr>
          <w:color w:val="000000"/>
          <w:szCs w:val="24"/>
        </w:rPr>
        <w:t xml:space="preserve">In this scenario, saw dust and slash </w:t>
      </w:r>
      <w:r w:rsidR="00E71521">
        <w:rPr>
          <w:color w:val="000000"/>
          <w:szCs w:val="24"/>
        </w:rPr>
        <w:t>that</w:t>
      </w:r>
      <w:r>
        <w:rPr>
          <w:color w:val="000000"/>
          <w:szCs w:val="24"/>
        </w:rPr>
        <w:t xml:space="preserve"> accumulate</w:t>
      </w:r>
      <w:r w:rsidR="00E71521">
        <w:rPr>
          <w:color w:val="000000"/>
          <w:szCs w:val="24"/>
        </w:rPr>
        <w:t>s</w:t>
      </w:r>
      <w:r>
        <w:rPr>
          <w:color w:val="000000"/>
          <w:szCs w:val="24"/>
        </w:rPr>
        <w:t xml:space="preserve"> in piles</w:t>
      </w:r>
      <w:r w:rsidR="00E71521">
        <w:rPr>
          <w:color w:val="000000"/>
          <w:szCs w:val="24"/>
        </w:rPr>
        <w:t xml:space="preserve"> becomes a source of</w:t>
      </w:r>
      <w:r w:rsidR="00B44C80">
        <w:rPr>
          <w:color w:val="000000"/>
          <w:szCs w:val="24"/>
        </w:rPr>
        <w:t xml:space="preserve"> GHG, primarily carbon dioxide while in an aerobic environment, but decomposing to</w:t>
      </w:r>
      <w:r w:rsidR="00E71521">
        <w:rPr>
          <w:color w:val="000000"/>
          <w:szCs w:val="24"/>
        </w:rPr>
        <w:t xml:space="preserve"> methane</w:t>
      </w:r>
      <w:r>
        <w:rPr>
          <w:color w:val="000000"/>
          <w:szCs w:val="24"/>
        </w:rPr>
        <w:t xml:space="preserve"> </w:t>
      </w:r>
      <w:r w:rsidR="00B44C80">
        <w:rPr>
          <w:color w:val="000000"/>
          <w:szCs w:val="24"/>
        </w:rPr>
        <w:t>once exposed to an anaerobic environment</w:t>
      </w:r>
      <w:r w:rsidR="00E774DB">
        <w:rPr>
          <w:color w:val="000000"/>
          <w:szCs w:val="24"/>
        </w:rPr>
        <w:t xml:space="preserve"> (</w:t>
      </w:r>
      <w:r w:rsidR="00931BF8">
        <w:rPr>
          <w:color w:val="000000"/>
          <w:szCs w:val="24"/>
        </w:rPr>
        <w:t xml:space="preserve">California Air Resources Control Board, 2018; EPA, 2006; </w:t>
      </w:r>
      <w:r w:rsidR="00E774DB">
        <w:rPr>
          <w:color w:val="000000"/>
          <w:szCs w:val="24"/>
        </w:rPr>
        <w:t>Pier and Kelly, 1997).</w:t>
      </w:r>
    </w:p>
    <w:p w14:paraId="09659471" w14:textId="104F8334" w:rsidR="00963341" w:rsidRDefault="00963341" w:rsidP="00033E90">
      <w:pPr>
        <w:pStyle w:val="Heading5"/>
      </w:pPr>
      <w:r>
        <w:t>Reference System 2: Damaged Forest to Wildfire/Decomposition</w:t>
      </w:r>
    </w:p>
    <w:p w14:paraId="0B1B67CD" w14:textId="2F6E5DF9" w:rsidR="001107E0" w:rsidRDefault="000E55C9" w:rsidP="00556181">
      <w:pPr>
        <w:rPr>
          <w:color w:val="000000"/>
          <w:szCs w:val="24"/>
        </w:rPr>
      </w:pPr>
      <w:r>
        <w:rPr>
          <w:color w:val="000000"/>
          <w:szCs w:val="24"/>
        </w:rPr>
        <w:t xml:space="preserve">Similarly, woody material in forests that is damaged due to factors including disease, insect infestations and extended drought can lead to </w:t>
      </w:r>
      <w:r w:rsidR="00E71521">
        <w:rPr>
          <w:color w:val="000000"/>
          <w:szCs w:val="24"/>
        </w:rPr>
        <w:t>considerable</w:t>
      </w:r>
      <w:r>
        <w:rPr>
          <w:color w:val="000000"/>
          <w:szCs w:val="24"/>
        </w:rPr>
        <w:t xml:space="preserve"> fuel loads that either decompose and produce </w:t>
      </w:r>
      <w:r w:rsidR="00277AF1">
        <w:rPr>
          <w:color w:val="000000"/>
          <w:szCs w:val="24"/>
        </w:rPr>
        <w:t xml:space="preserve">carbon dioxide and/or </w:t>
      </w:r>
      <w:r>
        <w:rPr>
          <w:color w:val="000000"/>
          <w:szCs w:val="24"/>
        </w:rPr>
        <w:t>methane, or are ignited</w:t>
      </w:r>
      <w:r w:rsidR="00126FF0">
        <w:rPr>
          <w:color w:val="000000"/>
          <w:szCs w:val="24"/>
        </w:rPr>
        <w:t xml:space="preserve"> </w:t>
      </w:r>
      <w:r w:rsidR="00E877C7">
        <w:rPr>
          <w:color w:val="000000"/>
          <w:szCs w:val="24"/>
        </w:rPr>
        <w:t>through controlled burns or</w:t>
      </w:r>
      <w:r>
        <w:rPr>
          <w:color w:val="000000"/>
          <w:szCs w:val="24"/>
        </w:rPr>
        <w:t xml:space="preserve"> wildfires </w:t>
      </w:r>
      <w:r w:rsidR="000E40BB">
        <w:rPr>
          <w:color w:val="000000"/>
          <w:szCs w:val="24"/>
        </w:rPr>
        <w:t>and</w:t>
      </w:r>
      <w:r>
        <w:rPr>
          <w:color w:val="000000"/>
          <w:szCs w:val="24"/>
        </w:rPr>
        <w:t xml:space="preserve"> emit</w:t>
      </w:r>
      <w:r w:rsidR="00277AF1">
        <w:rPr>
          <w:color w:val="000000"/>
          <w:szCs w:val="24"/>
        </w:rPr>
        <w:t xml:space="preserve"> a wider range of</w:t>
      </w:r>
      <w:r>
        <w:rPr>
          <w:color w:val="000000"/>
          <w:szCs w:val="24"/>
        </w:rPr>
        <w:t xml:space="preserve"> GHG</w:t>
      </w:r>
      <w:r w:rsidR="000E40BB">
        <w:rPr>
          <w:color w:val="000000"/>
          <w:szCs w:val="24"/>
        </w:rPr>
        <w:t xml:space="preserve"> and PM.</w:t>
      </w:r>
    </w:p>
    <w:p w14:paraId="31044DC7" w14:textId="18A4D47B" w:rsidR="001107E0" w:rsidRDefault="00C244BB" w:rsidP="00033E90">
      <w:pPr>
        <w:pStyle w:val="Heading5"/>
      </w:pPr>
      <w:r>
        <w:t xml:space="preserve">Reference System </w:t>
      </w:r>
      <w:r w:rsidR="00363D8F">
        <w:t>3</w:t>
      </w:r>
      <w:r>
        <w:t xml:space="preserve">: </w:t>
      </w:r>
      <w:r w:rsidR="002E4878">
        <w:t>Urban Wood</w:t>
      </w:r>
      <w:r w:rsidR="00D169AC">
        <w:t xml:space="preserve"> </w:t>
      </w:r>
      <w:r w:rsidR="00363D8F">
        <w:t xml:space="preserve">Waste </w:t>
      </w:r>
      <w:r w:rsidR="00D169AC">
        <w:t>to Landfill</w:t>
      </w:r>
      <w:r w:rsidR="002E4878">
        <w:t>:</w:t>
      </w:r>
    </w:p>
    <w:p w14:paraId="199B1F3E" w14:textId="47330D6B" w:rsidR="00963341" w:rsidRDefault="0061441D" w:rsidP="002E4878">
      <w:pPr>
        <w:rPr>
          <w:color w:val="000000"/>
          <w:szCs w:val="24"/>
        </w:rPr>
      </w:pPr>
      <w:r>
        <w:rPr>
          <w:color w:val="000000"/>
          <w:szCs w:val="24"/>
        </w:rPr>
        <w:t>Wood waste associated with urban development is sent to landfills where it occupies space, and decomposes, releasing</w:t>
      </w:r>
      <w:r w:rsidR="00277AF1">
        <w:rPr>
          <w:color w:val="000000"/>
          <w:szCs w:val="24"/>
        </w:rPr>
        <w:t xml:space="preserve"> carbon dioxide and/or</w:t>
      </w:r>
      <w:r>
        <w:rPr>
          <w:color w:val="000000"/>
          <w:szCs w:val="24"/>
        </w:rPr>
        <w:t xml:space="preserve"> methane</w:t>
      </w:r>
      <w:r w:rsidR="00E774DB">
        <w:rPr>
          <w:color w:val="000000"/>
          <w:szCs w:val="24"/>
        </w:rPr>
        <w:t xml:space="preserve"> (</w:t>
      </w:r>
      <w:r w:rsidR="00C244BB">
        <w:rPr>
          <w:color w:val="000000"/>
          <w:szCs w:val="24"/>
        </w:rPr>
        <w:t xml:space="preserve">California Air Resources Control Board, 2018; </w:t>
      </w:r>
      <w:r w:rsidR="00E774DB">
        <w:rPr>
          <w:color w:val="000000"/>
          <w:szCs w:val="24"/>
        </w:rPr>
        <w:t>IPCC, 2000)</w:t>
      </w:r>
      <w:r>
        <w:rPr>
          <w:color w:val="000000"/>
          <w:szCs w:val="24"/>
        </w:rPr>
        <w:t xml:space="preserve">. </w:t>
      </w:r>
      <w:r w:rsidR="000E40BB">
        <w:rPr>
          <w:color w:val="000000"/>
          <w:szCs w:val="24"/>
        </w:rPr>
        <w:t>M</w:t>
      </w:r>
      <w:r w:rsidR="00E71521">
        <w:rPr>
          <w:color w:val="000000"/>
          <w:szCs w:val="24"/>
        </w:rPr>
        <w:t xml:space="preserve">uch of the urban waste wood is </w:t>
      </w:r>
      <w:r w:rsidR="000E40BB">
        <w:rPr>
          <w:color w:val="000000"/>
          <w:szCs w:val="24"/>
        </w:rPr>
        <w:t xml:space="preserve">treated </w:t>
      </w:r>
      <w:r w:rsidR="00E71521">
        <w:rPr>
          <w:color w:val="000000"/>
          <w:szCs w:val="24"/>
        </w:rPr>
        <w:t>with some forms of la</w:t>
      </w:r>
      <w:r w:rsidR="00B964F7">
        <w:rPr>
          <w:color w:val="000000"/>
          <w:szCs w:val="24"/>
        </w:rPr>
        <w:t>c</w:t>
      </w:r>
      <w:r w:rsidR="00E71521">
        <w:rPr>
          <w:color w:val="000000"/>
          <w:szCs w:val="24"/>
        </w:rPr>
        <w:t xml:space="preserve">quers, preservatives, or paints, containing potential pollutants, and therefore, these </w:t>
      </w:r>
      <w:r w:rsidR="000E40BB">
        <w:rPr>
          <w:color w:val="000000"/>
          <w:szCs w:val="24"/>
        </w:rPr>
        <w:t xml:space="preserve">wood types are not allowed </w:t>
      </w:r>
      <w:r w:rsidR="00E71521">
        <w:rPr>
          <w:color w:val="000000"/>
          <w:szCs w:val="24"/>
        </w:rPr>
        <w:t xml:space="preserve">for use as </w:t>
      </w:r>
      <w:r w:rsidR="00087BA9">
        <w:rPr>
          <w:color w:val="000000"/>
          <w:szCs w:val="24"/>
        </w:rPr>
        <w:t xml:space="preserve">heating </w:t>
      </w:r>
      <w:r w:rsidR="000E40BB">
        <w:rPr>
          <w:color w:val="000000"/>
          <w:szCs w:val="24"/>
        </w:rPr>
        <w:t xml:space="preserve">fuel.  </w:t>
      </w:r>
      <w:r>
        <w:rPr>
          <w:color w:val="000000"/>
          <w:szCs w:val="24"/>
        </w:rPr>
        <w:t>Sourcing urban</w:t>
      </w:r>
      <w:r w:rsidR="00363D8F">
        <w:rPr>
          <w:color w:val="000000"/>
          <w:szCs w:val="24"/>
        </w:rPr>
        <w:t xml:space="preserve"> </w:t>
      </w:r>
      <w:r>
        <w:rPr>
          <w:color w:val="000000"/>
          <w:szCs w:val="24"/>
        </w:rPr>
        <w:t>wood</w:t>
      </w:r>
      <w:r w:rsidR="00363D8F">
        <w:rPr>
          <w:color w:val="000000"/>
          <w:szCs w:val="24"/>
        </w:rPr>
        <w:t xml:space="preserve"> waste</w:t>
      </w:r>
      <w:r w:rsidR="00E71521">
        <w:rPr>
          <w:color w:val="000000"/>
          <w:szCs w:val="24"/>
        </w:rPr>
        <w:t xml:space="preserve"> for pellet production, therefore,</w:t>
      </w:r>
      <w:r>
        <w:rPr>
          <w:color w:val="000000"/>
          <w:szCs w:val="24"/>
        </w:rPr>
        <w:t xml:space="preserve"> must be done carefully to select material that is free of paint and laquers that contain pollutants</w:t>
      </w:r>
      <w:r w:rsidR="00E71521">
        <w:rPr>
          <w:color w:val="000000"/>
          <w:szCs w:val="24"/>
        </w:rPr>
        <w:t>.</w:t>
      </w:r>
    </w:p>
    <w:p w14:paraId="144D981F" w14:textId="0449269F" w:rsidR="00963341" w:rsidRDefault="00963341" w:rsidP="00556181">
      <w:pPr>
        <w:rPr>
          <w:color w:val="000000"/>
          <w:szCs w:val="24"/>
        </w:rPr>
      </w:pPr>
    </w:p>
    <w:p w14:paraId="7D7DA3C6" w14:textId="00543E0A" w:rsidR="00363D8F" w:rsidRDefault="000E40BB" w:rsidP="000E40BB">
      <w:pPr>
        <w:rPr>
          <w:color w:val="000000"/>
          <w:szCs w:val="24"/>
        </w:rPr>
      </w:pPr>
      <w:r>
        <w:rPr>
          <w:color w:val="000000"/>
          <w:szCs w:val="24"/>
        </w:rPr>
        <w:t>Urban wood waste</w:t>
      </w:r>
      <w:r w:rsidR="00E71521">
        <w:rPr>
          <w:color w:val="000000"/>
          <w:szCs w:val="24"/>
        </w:rPr>
        <w:t xml:space="preserve"> faces another challenge for use under the RFS</w:t>
      </w:r>
      <w:r>
        <w:rPr>
          <w:color w:val="000000"/>
          <w:szCs w:val="24"/>
        </w:rPr>
        <w:t xml:space="preserve"> because proving its source</w:t>
      </w:r>
      <w:r w:rsidR="00E71521">
        <w:rPr>
          <w:color w:val="000000"/>
          <w:szCs w:val="24"/>
        </w:rPr>
        <w:t>,</w:t>
      </w:r>
      <w:r>
        <w:rPr>
          <w:color w:val="000000"/>
          <w:szCs w:val="24"/>
        </w:rPr>
        <w:t xml:space="preserve"> and that it did not originate from a national forest or other protected land</w:t>
      </w:r>
      <w:r w:rsidR="00E71521">
        <w:rPr>
          <w:color w:val="000000"/>
          <w:szCs w:val="24"/>
        </w:rPr>
        <w:t>,</w:t>
      </w:r>
      <w:r>
        <w:rPr>
          <w:color w:val="000000"/>
          <w:szCs w:val="24"/>
        </w:rPr>
        <w:t xml:space="preserve"> </w:t>
      </w:r>
      <w:r w:rsidR="00E71521">
        <w:rPr>
          <w:color w:val="000000"/>
          <w:szCs w:val="24"/>
        </w:rPr>
        <w:t>is bound to be</w:t>
      </w:r>
      <w:r>
        <w:rPr>
          <w:color w:val="000000"/>
          <w:szCs w:val="24"/>
        </w:rPr>
        <w:t xml:space="preserve"> challenging in most situations. </w:t>
      </w:r>
    </w:p>
    <w:p w14:paraId="10BAACF9" w14:textId="6CDFBAA0" w:rsidR="00363D8F" w:rsidRDefault="00363D8F" w:rsidP="00033E90">
      <w:pPr>
        <w:pStyle w:val="Heading5"/>
      </w:pPr>
      <w:r>
        <w:t>Reference System 4: Planted Trees to Pulp and paper/Wood Products</w:t>
      </w:r>
    </w:p>
    <w:p w14:paraId="648A73A5" w14:textId="77777777" w:rsidR="00363D8F" w:rsidRDefault="00363D8F" w:rsidP="00363D8F">
      <w:pPr>
        <w:rPr>
          <w:color w:val="000000"/>
          <w:szCs w:val="24"/>
        </w:rPr>
      </w:pPr>
      <w:r>
        <w:rPr>
          <w:color w:val="000000"/>
          <w:szCs w:val="24"/>
        </w:rPr>
        <w:t>Softer woods and smaller diameter material are typically sourced from tree plantations for pulp and paper products. By design, tree plantations are meant to be actively managed and harvested and lack the diverse structure and function of natural forests.  Left unmanaged, these plantations can become overcrowded, creating high fuel loads and high risk for disease and fire. Left unburned, dead woody biomass decomposes, producing carbon dioxide in an aerobic environment and/or methane in an anaerobic environment.</w:t>
      </w:r>
    </w:p>
    <w:p w14:paraId="661911CC" w14:textId="4C677217" w:rsidR="002E4878" w:rsidRDefault="002E4878" w:rsidP="00556181">
      <w:pPr>
        <w:rPr>
          <w:color w:val="000000"/>
          <w:szCs w:val="24"/>
        </w:rPr>
      </w:pPr>
    </w:p>
    <w:p w14:paraId="3C3D0418" w14:textId="4378337F" w:rsidR="00B3792A" w:rsidRPr="00556181" w:rsidRDefault="00B3792A" w:rsidP="00556181">
      <w:pPr>
        <w:pStyle w:val="Heading4"/>
        <w:rPr>
          <w:color w:val="000000"/>
          <w:szCs w:val="24"/>
        </w:rPr>
      </w:pPr>
      <w:r>
        <w:t>Wood Chips and Pellets Transport Parameters</w:t>
      </w:r>
      <w:bookmarkEnd w:id="162"/>
      <w:bookmarkEnd w:id="163"/>
    </w:p>
    <w:p w14:paraId="24029B9E" w14:textId="10A2D3FF" w:rsidR="001C325F" w:rsidRDefault="00B3792A" w:rsidP="00147E2C">
      <w:pPr>
        <w:rPr>
          <w:rFonts w:eastAsia="Arial"/>
        </w:rPr>
      </w:pPr>
      <w:r>
        <w:t xml:space="preserve">Transport of biomass was estimated using </w:t>
      </w:r>
      <w:r w:rsidR="00CC485C">
        <w:t>an</w:t>
      </w:r>
      <w:r>
        <w:t xml:space="preserve"> </w:t>
      </w:r>
      <w:r w:rsidR="00CC485C">
        <w:t>18</w:t>
      </w:r>
      <w:r w:rsidR="00D605E9">
        <w:t>-ton</w:t>
      </w:r>
      <w:r w:rsidR="001C325F">
        <w:t xml:space="preserve"> heavy-duty</w:t>
      </w:r>
      <w:r>
        <w:t xml:space="preserve"> truck moving </w:t>
      </w:r>
      <w:r w:rsidR="00345E4D">
        <w:t>feedstocks with respective</w:t>
      </w:r>
      <w:r>
        <w:t xml:space="preserve"> moisture content</w:t>
      </w:r>
      <w:r w:rsidR="00345E4D">
        <w:t>s</w:t>
      </w:r>
      <w:r>
        <w:t xml:space="preserve"> (</w:t>
      </w:r>
      <w:r w:rsidR="00345E4D">
        <w:t>as-received/</w:t>
      </w:r>
      <w:r w:rsidR="00333DE5">
        <w:t>green ton basis</w:t>
      </w:r>
      <w:r>
        <w:t xml:space="preserve">) </w:t>
      </w:r>
      <w:r w:rsidRPr="00C552A8">
        <w:t>and yielded a similar energy intensity input (Btu/dry ton-mi) as the GREET default inputs.</w:t>
      </w:r>
      <w:r>
        <w:t xml:space="preserve"> </w:t>
      </w:r>
      <w:r w:rsidR="00C552A8">
        <w:t xml:space="preserve">Transport distances can </w:t>
      </w:r>
      <w:r w:rsidR="001C325F">
        <w:t>v</w:t>
      </w:r>
      <w:r w:rsidR="00D4317C">
        <w:t>a</w:t>
      </w:r>
      <w:r w:rsidR="001C325F">
        <w:t>ry greatly and are</w:t>
      </w:r>
      <w:r w:rsidR="00C552A8">
        <w:t xml:space="preserve"> site specific</w:t>
      </w:r>
      <w:r w:rsidR="001C325F">
        <w:t>. I</w:t>
      </w:r>
      <w:r w:rsidR="00C552A8">
        <w:t xml:space="preserve">n this Study, two phases of transport were modeled: </w:t>
      </w:r>
      <w:r w:rsidR="00C552A8">
        <w:rPr>
          <w:rFonts w:eastAsia="Arial"/>
        </w:rPr>
        <w:t xml:space="preserve">distance travelled from the feedstock source to a chipping or pelleting plant, and distance travelled from the chipping or pelleting plant to market.  </w:t>
      </w:r>
      <w:r w:rsidR="001C325F">
        <w:rPr>
          <w:rFonts w:eastAsia="Arial"/>
        </w:rPr>
        <w:t>For each feedstock, a 50</w:t>
      </w:r>
      <w:r w:rsidR="00B53093">
        <w:rPr>
          <w:rFonts w:eastAsia="Arial"/>
        </w:rPr>
        <w:t xml:space="preserve"> or 90-mile</w:t>
      </w:r>
      <w:r w:rsidR="001C325F">
        <w:rPr>
          <w:rFonts w:eastAsia="Arial"/>
        </w:rPr>
        <w:t xml:space="preserve"> transport distance via truck was used to model transport emissions to a wood chip or pellet plant</w:t>
      </w:r>
      <w:r w:rsidR="00B53093">
        <w:rPr>
          <w:rFonts w:eastAsia="Arial"/>
        </w:rPr>
        <w:t xml:space="preserve"> depending on the location of the feedstock. Feedstocks requiring transport from a forest, e.g., forest residue and pine-beetle-infested, were assigned a 90-mile transport distance to mills, and a shorter 50-mile transport distance to mill was assigned to the other three feedstocks</w:t>
      </w:r>
      <w:r w:rsidR="001C325F">
        <w:rPr>
          <w:rFonts w:eastAsia="Arial"/>
        </w:rPr>
        <w:t xml:space="preserve">.  </w:t>
      </w:r>
      <w:r w:rsidR="00B53093">
        <w:rPr>
          <w:rFonts w:eastAsia="Arial"/>
        </w:rPr>
        <w:t>It was assumed that pellets are more likely to be shipped for greater distances due to their higher energy and market value. Therefore, f</w:t>
      </w:r>
      <w:r w:rsidR="001C325F">
        <w:rPr>
          <w:rFonts w:eastAsia="Arial"/>
        </w:rPr>
        <w:t>or the three feedstocks (lumber mill waste, forest residue, and urban wood waste) that can reasonably occur within New England, a 250-mile transport distance via truck was used to model transport emissions from the pellet plant to market</w:t>
      </w:r>
      <w:r w:rsidR="00B53093">
        <w:rPr>
          <w:rFonts w:eastAsia="Arial"/>
        </w:rPr>
        <w:t>, and 70-mile transport distance via truck was used to model transport emissions from a wood chip plant to market</w:t>
      </w:r>
      <w:r w:rsidR="001C325F">
        <w:rPr>
          <w:rFonts w:eastAsia="Arial"/>
        </w:rPr>
        <w:t>. For feedstock derived from pine-beetle-infested wood from the western U.S., a 2,</w:t>
      </w:r>
      <w:r w:rsidR="00081FD7">
        <w:rPr>
          <w:rFonts w:eastAsia="Arial"/>
        </w:rPr>
        <w:t>5</w:t>
      </w:r>
      <w:r w:rsidR="001C325F">
        <w:rPr>
          <w:rFonts w:eastAsia="Arial"/>
        </w:rPr>
        <w:t xml:space="preserve">00-mile train transport distance was used to model transport emissions to </w:t>
      </w:r>
      <w:r w:rsidR="00B53093">
        <w:rPr>
          <w:rFonts w:eastAsia="Arial"/>
        </w:rPr>
        <w:t xml:space="preserve">market. </w:t>
      </w:r>
      <w:r w:rsidR="001C325F">
        <w:rPr>
          <w:rFonts w:eastAsia="Arial"/>
        </w:rPr>
        <w:t xml:space="preserve">For hog fuel/pulp feedstock derived from farmed trees in the southeastern U.S., a 1,100-mile train transport distance was used to model transport emissions to </w:t>
      </w:r>
      <w:r w:rsidR="00B53093">
        <w:rPr>
          <w:rFonts w:eastAsia="Arial"/>
        </w:rPr>
        <w:t>market.</w:t>
      </w:r>
      <w:r w:rsidR="001C325F">
        <w:rPr>
          <w:rFonts w:eastAsia="Arial"/>
        </w:rPr>
        <w:t xml:space="preserve"> </w:t>
      </w:r>
    </w:p>
    <w:p w14:paraId="2080A37F" w14:textId="77777777" w:rsidR="001C325F" w:rsidRDefault="001C325F" w:rsidP="00147E2C">
      <w:pPr>
        <w:rPr>
          <w:rFonts w:eastAsia="Arial"/>
        </w:rPr>
      </w:pPr>
    </w:p>
    <w:p w14:paraId="41DA6D23" w14:textId="3A1C129A" w:rsidR="00B3792A" w:rsidRDefault="001C325F" w:rsidP="00147E2C">
      <w:r>
        <w:rPr>
          <w:rFonts w:eastAsia="Arial"/>
        </w:rPr>
        <w:t xml:space="preserve"> </w:t>
      </w:r>
      <w:r w:rsidR="00B5354A" w:rsidRPr="006A550D">
        <w:fldChar w:fldCharType="begin"/>
      </w:r>
      <w:r w:rsidR="00B5354A" w:rsidRPr="006A550D">
        <w:instrText xml:space="preserve"> REF _Ref26968591 \h  \* MERGEFORMAT </w:instrText>
      </w:r>
      <w:r w:rsidR="00B5354A" w:rsidRPr="006A550D">
        <w:fldChar w:fldCharType="separate"/>
      </w:r>
      <w:r w:rsidR="006A0170" w:rsidRPr="006A0170">
        <w:t xml:space="preserve">Table </w:t>
      </w:r>
      <w:r w:rsidR="006A0170" w:rsidRPr="006A0170">
        <w:rPr>
          <w:noProof/>
        </w:rPr>
        <w:t>11</w:t>
      </w:r>
      <w:r w:rsidR="00B5354A" w:rsidRPr="006A550D">
        <w:fldChar w:fldCharType="end"/>
      </w:r>
      <w:r w:rsidR="00B3792A" w:rsidRPr="006A550D">
        <w:t xml:space="preserve"> presents direct input parameters (upper segment of table) and calculated parameters (lower part of table) for all transport scenarios relevant to the wood pellet pathway.</w:t>
      </w:r>
      <w:r w:rsidR="00D55B47" w:rsidRPr="006A550D">
        <w:t xml:space="preserve"> Detailed model results are included in Appendix </w:t>
      </w:r>
      <w:r w:rsidR="00CA5354" w:rsidRPr="006A550D">
        <w:t>A</w:t>
      </w:r>
      <w:r w:rsidRPr="006A550D">
        <w:t>.</w:t>
      </w:r>
      <w:r w:rsidR="00905B16">
        <w:t xml:space="preserve">   </w:t>
      </w:r>
      <w:r w:rsidR="00B3792A">
        <w:t xml:space="preserve">  </w:t>
      </w:r>
      <w:bookmarkStart w:id="166" w:name="_Ref224626773"/>
    </w:p>
    <w:p w14:paraId="27238602" w14:textId="45A8B6E3" w:rsidR="00242D8E" w:rsidRPr="00242D8E" w:rsidRDefault="009D0B29" w:rsidP="00242D8E">
      <w:pPr>
        <w:pStyle w:val="Caption"/>
        <w:spacing w:after="0"/>
        <w:rPr>
          <w:bCs w:val="0"/>
        </w:rPr>
      </w:pPr>
      <w:bookmarkStart w:id="167" w:name="_Ref26968591"/>
      <w:bookmarkStart w:id="168" w:name="_Toc227726218"/>
      <w:bookmarkStart w:id="169" w:name="_Toc50572870"/>
      <w:bookmarkEnd w:id="166"/>
      <w:r w:rsidRPr="009D0B29">
        <w:rPr>
          <w:b/>
          <w:bCs w:val="0"/>
        </w:rPr>
        <w:t xml:space="preserve">Table </w:t>
      </w:r>
      <w:r w:rsidRPr="009D0B29">
        <w:rPr>
          <w:b/>
          <w:bCs w:val="0"/>
        </w:rPr>
        <w:fldChar w:fldCharType="begin"/>
      </w:r>
      <w:r w:rsidRPr="009D0B29">
        <w:rPr>
          <w:b/>
          <w:bCs w:val="0"/>
        </w:rPr>
        <w:instrText xml:space="preserve"> SEQ Table \* ARABIC </w:instrText>
      </w:r>
      <w:r w:rsidRPr="009D0B29">
        <w:rPr>
          <w:b/>
          <w:bCs w:val="0"/>
        </w:rPr>
        <w:fldChar w:fldCharType="separate"/>
      </w:r>
      <w:r w:rsidR="006A0170">
        <w:rPr>
          <w:b/>
          <w:bCs w:val="0"/>
          <w:noProof/>
        </w:rPr>
        <w:t>11</w:t>
      </w:r>
      <w:r w:rsidRPr="009D0B29">
        <w:rPr>
          <w:b/>
          <w:bCs w:val="0"/>
        </w:rPr>
        <w:fldChar w:fldCharType="end"/>
      </w:r>
      <w:bookmarkEnd w:id="167"/>
      <w:r w:rsidRPr="009D0B29">
        <w:rPr>
          <w:b/>
          <w:bCs w:val="0"/>
        </w:rPr>
        <w:t>.</w:t>
      </w:r>
      <w:r>
        <w:rPr>
          <w:b/>
        </w:rPr>
        <w:t xml:space="preserve"> </w:t>
      </w:r>
      <w:r w:rsidR="005605DE" w:rsidRPr="005605DE">
        <w:rPr>
          <w:bCs w:val="0"/>
        </w:rPr>
        <w:t xml:space="preserve">Woody </w:t>
      </w:r>
      <w:r w:rsidR="00333DE5">
        <w:rPr>
          <w:bCs w:val="0"/>
        </w:rPr>
        <w:t xml:space="preserve">Biomass Feedstock </w:t>
      </w:r>
      <w:r w:rsidR="00B3792A" w:rsidRPr="009D0B29">
        <w:rPr>
          <w:bCs w:val="0"/>
        </w:rPr>
        <w:t>Parameters</w:t>
      </w:r>
      <w:bookmarkEnd w:id="168"/>
      <w:r w:rsidR="00010B64">
        <w:rPr>
          <w:bCs w:val="0"/>
        </w:rPr>
        <w:t xml:space="preserve"> for Transport to Pelletizing Plants</w:t>
      </w:r>
      <w:r w:rsidR="00081FD7">
        <w:rPr>
          <w:bCs w:val="0"/>
        </w:rPr>
        <w:t xml:space="preserve"> and </w:t>
      </w:r>
      <w:r w:rsidR="00242D8E">
        <w:rPr>
          <w:bCs w:val="0"/>
        </w:rPr>
        <w:t>Associated GHG Emissions.</w:t>
      </w:r>
      <w:bookmarkEnd w:id="169"/>
    </w:p>
    <w:p w14:paraId="0C30CFCB" w14:textId="1262B23F" w:rsidR="00081FD7" w:rsidRPr="00081FD7" w:rsidRDefault="003D70F1" w:rsidP="00081FD7">
      <w:r w:rsidRPr="003D70F1">
        <w:rPr>
          <w:noProof/>
        </w:rPr>
        <w:drawing>
          <wp:inline distT="0" distB="0" distL="0" distR="0" wp14:anchorId="75406615" wp14:editId="3CBF4FBC">
            <wp:extent cx="3752850" cy="302831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2850" cy="3028315"/>
                    </a:xfrm>
                    <a:prstGeom prst="rect">
                      <a:avLst/>
                    </a:prstGeom>
                    <a:noFill/>
                    <a:ln>
                      <a:noFill/>
                    </a:ln>
                  </pic:spPr>
                </pic:pic>
              </a:graphicData>
            </a:graphic>
          </wp:inline>
        </w:drawing>
      </w:r>
    </w:p>
    <w:p w14:paraId="55B59DE4" w14:textId="7D16A9A5" w:rsidR="00CA5354" w:rsidRPr="00242D8E" w:rsidRDefault="00CA5354" w:rsidP="00CA5354">
      <w:pPr>
        <w:rPr>
          <w:sz w:val="20"/>
          <w:szCs w:val="20"/>
        </w:rPr>
      </w:pPr>
      <w:r w:rsidRPr="00A80345">
        <w:rPr>
          <w:vertAlign w:val="superscript"/>
        </w:rPr>
        <w:t>a</w:t>
      </w:r>
      <w:r>
        <w:t xml:space="preserve"> </w:t>
      </w:r>
      <w:r w:rsidR="00242D8E" w:rsidRPr="00242D8E">
        <w:rPr>
          <w:sz w:val="20"/>
          <w:szCs w:val="20"/>
        </w:rPr>
        <w:t xml:space="preserve">50% for Forest Residue and Hog Fuel/Pulp </w:t>
      </w:r>
      <w:r w:rsidR="00242D8E">
        <w:rPr>
          <w:sz w:val="20"/>
          <w:szCs w:val="20"/>
        </w:rPr>
        <w:t xml:space="preserve">Chip </w:t>
      </w:r>
      <w:r w:rsidR="00242D8E" w:rsidRPr="00242D8E">
        <w:rPr>
          <w:sz w:val="20"/>
          <w:szCs w:val="20"/>
        </w:rPr>
        <w:t xml:space="preserve">feedstocks; </w:t>
      </w:r>
    </w:p>
    <w:p w14:paraId="4FA71416" w14:textId="04724DC9" w:rsidR="00242D8E" w:rsidRPr="00242D8E" w:rsidRDefault="00242D8E" w:rsidP="00CA5354">
      <w:pPr>
        <w:rPr>
          <w:sz w:val="20"/>
          <w:szCs w:val="20"/>
        </w:rPr>
      </w:pPr>
      <w:r w:rsidRPr="00242D8E">
        <w:rPr>
          <w:sz w:val="20"/>
          <w:szCs w:val="20"/>
        </w:rPr>
        <w:t>40% for Lumbermill Waste</w:t>
      </w:r>
      <w:r>
        <w:rPr>
          <w:sz w:val="20"/>
          <w:szCs w:val="20"/>
        </w:rPr>
        <w:t xml:space="preserve"> feedstock</w:t>
      </w:r>
      <w:r w:rsidRPr="00242D8E">
        <w:rPr>
          <w:sz w:val="20"/>
          <w:szCs w:val="20"/>
        </w:rPr>
        <w:t>; 25% for Pine Beetle-Infested Feedstock;</w:t>
      </w:r>
    </w:p>
    <w:p w14:paraId="04C77928" w14:textId="2C94F9B6" w:rsidR="00242D8E" w:rsidRDefault="00242D8E" w:rsidP="00CA5354">
      <w:pPr>
        <w:rPr>
          <w:sz w:val="20"/>
          <w:szCs w:val="20"/>
        </w:rPr>
      </w:pPr>
      <w:r w:rsidRPr="00242D8E">
        <w:rPr>
          <w:sz w:val="20"/>
          <w:szCs w:val="20"/>
        </w:rPr>
        <w:t>15% for Urban Wood Waste feedstock.</w:t>
      </w:r>
    </w:p>
    <w:p w14:paraId="6A3C8901" w14:textId="5A0441A1" w:rsidR="00242D8E" w:rsidRDefault="00242D8E" w:rsidP="00CA5354">
      <w:pPr>
        <w:rPr>
          <w:sz w:val="20"/>
          <w:szCs w:val="20"/>
        </w:rPr>
      </w:pPr>
      <w:r>
        <w:rPr>
          <w:sz w:val="20"/>
          <w:szCs w:val="20"/>
          <w:vertAlign w:val="superscript"/>
        </w:rPr>
        <w:t>b</w:t>
      </w:r>
      <w:r>
        <w:rPr>
          <w:sz w:val="20"/>
          <w:szCs w:val="20"/>
        </w:rPr>
        <w:t xml:space="preserve"> 50 miles for Lumbermill Waste, Urban Wood Waste, and Hog Fuel/Pulp Chip feedstocks;</w:t>
      </w:r>
    </w:p>
    <w:p w14:paraId="5C21D727" w14:textId="7B358D73" w:rsidR="006A550D" w:rsidRDefault="00242D8E" w:rsidP="006A550D">
      <w:pPr>
        <w:rPr>
          <w:sz w:val="20"/>
          <w:szCs w:val="20"/>
        </w:rPr>
      </w:pPr>
      <w:r>
        <w:rPr>
          <w:sz w:val="20"/>
          <w:szCs w:val="20"/>
        </w:rPr>
        <w:t>90 miles for Forest Residue and Pine-Beetle-Infested feedstocks</w:t>
      </w:r>
      <w:bookmarkStart w:id="170" w:name="_Ref513116874"/>
      <w:bookmarkStart w:id="171" w:name="_Toc513665390"/>
      <w:bookmarkStart w:id="172" w:name="_Ref514967388"/>
      <w:bookmarkStart w:id="173" w:name="_Toc514682523"/>
      <w:bookmarkStart w:id="174" w:name="_Toc515898647"/>
      <w:bookmarkStart w:id="175" w:name="_Toc519723335"/>
    </w:p>
    <w:p w14:paraId="4F3A55EA" w14:textId="2C127BBD" w:rsidR="009254F6" w:rsidRDefault="009254F6" w:rsidP="006A550D">
      <w:pPr>
        <w:pStyle w:val="Heading4"/>
      </w:pPr>
      <w:r>
        <w:t>Electric Power Generation</w:t>
      </w:r>
      <w:bookmarkEnd w:id="170"/>
      <w:bookmarkEnd w:id="171"/>
      <w:bookmarkEnd w:id="172"/>
      <w:bookmarkEnd w:id="173"/>
      <w:bookmarkEnd w:id="174"/>
      <w:bookmarkEnd w:id="175"/>
    </w:p>
    <w:p w14:paraId="5313519F" w14:textId="385C6908" w:rsidR="004C1137" w:rsidRDefault="003E380A" w:rsidP="004C1137">
      <w:pPr>
        <w:rPr>
          <w:szCs w:val="24"/>
        </w:rPr>
      </w:pPr>
      <w:r>
        <w:rPr>
          <w:szCs w:val="24"/>
        </w:rPr>
        <w:t xml:space="preserve">GHG emissions are calculated with </w:t>
      </w:r>
      <w:r w:rsidR="004C1137">
        <w:rPr>
          <w:szCs w:val="24"/>
        </w:rPr>
        <w:t>the GREET</w:t>
      </w:r>
      <w:r w:rsidR="0093276A">
        <w:rPr>
          <w:szCs w:val="24"/>
        </w:rPr>
        <w:t xml:space="preserve"> model </w:t>
      </w:r>
      <w:r w:rsidR="0093276A">
        <w:rPr>
          <w:szCs w:val="24"/>
        </w:rPr>
        <w:fldChar w:fldCharType="begin" w:fldLock="1"/>
      </w:r>
      <w:r w:rsidR="0093276A">
        <w:rPr>
          <w:szCs w:val="24"/>
        </w:rPr>
        <w:instrText>ADDIN CSL_CITATION {"citationItems":[{"id":"ITEM-1","itemData":{"author":[{"dropping-particle":"","family":"ANL","given":"","non-dropping-particle":"","parse-names":false,"suffix":""}],"id":"ITEM-1","issued":{"date-parts":[["2019"]]},"title":"GREET1_2019 Life Cycle Greenhouse Gas for Transportation Model , Argonne National Laboratory","type":"article"},"uris":["http://www.mendeley.com/documents/?uuid=c750831c-38ed-43bd-9533-e2cae4ab3891"]}],"mendeley":{"formattedCitation":"(ANL 2019)","plainTextFormattedCitation":"(ANL 2019)"},"properties":{"noteIndex":0},"schema":"https://github.com/citation-style-language/schema/raw/master/csl-citation.json"}</w:instrText>
      </w:r>
      <w:r w:rsidR="0093276A">
        <w:rPr>
          <w:szCs w:val="24"/>
        </w:rPr>
        <w:fldChar w:fldCharType="separate"/>
      </w:r>
      <w:r w:rsidR="0093276A" w:rsidRPr="0093276A">
        <w:rPr>
          <w:noProof/>
          <w:szCs w:val="24"/>
        </w:rPr>
        <w:t>(ANL 2019)</w:t>
      </w:r>
      <w:r w:rsidR="0093276A">
        <w:rPr>
          <w:szCs w:val="24"/>
        </w:rPr>
        <w:fldChar w:fldCharType="end"/>
      </w:r>
      <w:r w:rsidR="004C1137">
        <w:rPr>
          <w:szCs w:val="24"/>
        </w:rPr>
        <w:t xml:space="preserve"> upstream emission factors</w:t>
      </w:r>
      <w:r>
        <w:rPr>
          <w:szCs w:val="24"/>
        </w:rPr>
        <w:t xml:space="preserve"> using the resource mix</w:t>
      </w:r>
      <w:r w:rsidR="0093276A">
        <w:rPr>
          <w:szCs w:val="24"/>
        </w:rPr>
        <w:t xml:space="preserve"> for northeast (6-NPCC mix)</w:t>
      </w:r>
      <w:r w:rsidR="004C1137">
        <w:rPr>
          <w:szCs w:val="24"/>
        </w:rPr>
        <w:t>.</w:t>
      </w:r>
      <w:r w:rsidR="00F026FB">
        <w:rPr>
          <w:szCs w:val="24"/>
        </w:rPr>
        <w:t xml:space="preserve"> T</w:t>
      </w:r>
      <w:r w:rsidR="0093276A">
        <w:rPr>
          <w:szCs w:val="24"/>
        </w:rPr>
        <w:t xml:space="preserve">he resource mix for southeast (8-SERC mix) </w:t>
      </w:r>
      <w:r w:rsidR="00F026FB">
        <w:rPr>
          <w:szCs w:val="24"/>
        </w:rPr>
        <w:t xml:space="preserve">was also used </w:t>
      </w:r>
      <w:r w:rsidR="0093276A">
        <w:rPr>
          <w:szCs w:val="24"/>
        </w:rPr>
        <w:t xml:space="preserve">due to its high share in wood pellet and </w:t>
      </w:r>
      <w:r w:rsidR="00F026FB">
        <w:rPr>
          <w:szCs w:val="24"/>
        </w:rPr>
        <w:t xml:space="preserve">wood </w:t>
      </w:r>
      <w:r w:rsidR="0093276A">
        <w:rPr>
          <w:szCs w:val="24"/>
        </w:rPr>
        <w:t xml:space="preserve">chip production. </w:t>
      </w:r>
    </w:p>
    <w:p w14:paraId="409306AA" w14:textId="3B0528B8" w:rsidR="00876B3B" w:rsidRDefault="0093276A" w:rsidP="00876B3B">
      <w:pPr>
        <w:pStyle w:val="Heading3"/>
      </w:pPr>
      <w:bookmarkStart w:id="176" w:name="_Ref513116937"/>
      <w:bookmarkStart w:id="177" w:name="_Ref513116959"/>
      <w:bookmarkStart w:id="178" w:name="_Ref513117076"/>
      <w:bookmarkStart w:id="179" w:name="_Toc513665393"/>
      <w:bookmarkStart w:id="180" w:name="_Toc514682526"/>
      <w:bookmarkStart w:id="181" w:name="_Toc515898650"/>
      <w:bookmarkStart w:id="182" w:name="_Toc519723338"/>
      <w:bookmarkStart w:id="183" w:name="_Toc50572849"/>
      <w:r>
        <w:t>Heating Oil and Natural Gas</w:t>
      </w:r>
      <w:r w:rsidR="00876B3B">
        <w:t xml:space="preserve"> Upstream Emissions</w:t>
      </w:r>
      <w:bookmarkEnd w:id="176"/>
      <w:bookmarkEnd w:id="177"/>
      <w:bookmarkEnd w:id="178"/>
      <w:bookmarkEnd w:id="179"/>
      <w:bookmarkEnd w:id="180"/>
      <w:bookmarkEnd w:id="181"/>
      <w:bookmarkEnd w:id="182"/>
      <w:bookmarkEnd w:id="183"/>
    </w:p>
    <w:p w14:paraId="0D53F87E" w14:textId="1C88CE32" w:rsidR="00BA052B" w:rsidRDefault="005160B0" w:rsidP="00147E2C">
      <w:r>
        <w:t xml:space="preserve">Currently, consumption of heating oil and natural gas for residential heating is a common practice in the Northeast and the purpose of this </w:t>
      </w:r>
      <w:r w:rsidR="00D23B67">
        <w:t>S</w:t>
      </w:r>
      <w:r>
        <w:t>tudy is to analyze the environmental impacts of current fossil fuels and their renewable alternatives (wood pellets and wood chips)</w:t>
      </w:r>
      <w:r w:rsidR="00147E2C">
        <w:t>.</w:t>
      </w:r>
      <w:r>
        <w:t xml:space="preserve"> </w:t>
      </w:r>
    </w:p>
    <w:p w14:paraId="3DADC9E6" w14:textId="77777777" w:rsidR="00BA052B" w:rsidRDefault="00BA052B" w:rsidP="00147E2C">
      <w:pPr>
        <w:rPr>
          <w:rtl/>
        </w:rPr>
      </w:pPr>
    </w:p>
    <w:p w14:paraId="2B8C9E70" w14:textId="5F792AEE" w:rsidR="002A73F0" w:rsidRDefault="00BA052B" w:rsidP="002A73F0">
      <w:r>
        <w:t xml:space="preserve">In this </w:t>
      </w:r>
      <w:r w:rsidR="00D23B67">
        <w:t>S</w:t>
      </w:r>
      <w:r>
        <w:t>tudy, the emission factors of diesel were used for heating oil</w:t>
      </w:r>
      <w:r w:rsidR="00B12A99">
        <w:t xml:space="preserve"> </w:t>
      </w:r>
      <w:r w:rsidR="00B12A99" w:rsidRPr="00B12A99">
        <w:rPr>
          <w:sz w:val="22"/>
        </w:rPr>
        <w:t>(</w:t>
      </w:r>
      <w:r w:rsidR="00B12A99" w:rsidRPr="00B12A99">
        <w:rPr>
          <w:sz w:val="22"/>
        </w:rPr>
        <w:fldChar w:fldCharType="begin"/>
      </w:r>
      <w:r w:rsidR="00B12A99" w:rsidRPr="00B12A99">
        <w:rPr>
          <w:sz w:val="22"/>
        </w:rPr>
        <w:instrText xml:space="preserve"> REF _Ref26968591 \h </w:instrText>
      </w:r>
      <w:r w:rsidR="00B12A99">
        <w:rPr>
          <w:sz w:val="22"/>
        </w:rPr>
        <w:instrText xml:space="preserve"> \* MERGEFORMAT </w:instrText>
      </w:r>
      <w:r w:rsidR="00B12A99" w:rsidRPr="00B12A99">
        <w:rPr>
          <w:sz w:val="22"/>
        </w:rPr>
      </w:r>
      <w:r w:rsidR="00B12A99" w:rsidRPr="00B12A99">
        <w:rPr>
          <w:sz w:val="22"/>
        </w:rPr>
        <w:fldChar w:fldCharType="separate"/>
      </w:r>
      <w:r w:rsidR="006A0170" w:rsidRPr="006A0170">
        <w:rPr>
          <w:sz w:val="22"/>
        </w:rPr>
        <w:t xml:space="preserve">Table </w:t>
      </w:r>
      <w:r w:rsidR="006A0170" w:rsidRPr="006A0170">
        <w:rPr>
          <w:noProof/>
          <w:sz w:val="22"/>
        </w:rPr>
        <w:t>11</w:t>
      </w:r>
      <w:r w:rsidR="00B12A99" w:rsidRPr="00B12A99">
        <w:rPr>
          <w:sz w:val="22"/>
        </w:rPr>
        <w:fldChar w:fldCharType="end"/>
      </w:r>
      <w:r w:rsidR="00B12A99" w:rsidRPr="00B12A99">
        <w:rPr>
          <w:sz w:val="22"/>
        </w:rPr>
        <w:t>).</w:t>
      </w:r>
      <w:r w:rsidR="00B12A99">
        <w:t xml:space="preserve"> </w:t>
      </w:r>
      <w:r>
        <w:t xml:space="preserve">The GHG emissions of diesel are divided into two groups, upstream emissions which is from crude oil to diesel and emissions resulted from burning the fuel. The </w:t>
      </w:r>
      <w:r w:rsidRPr="0022668F">
        <w:t>GREET</w:t>
      </w:r>
      <w:r>
        <w:t xml:space="preserve"> model</w:t>
      </w:r>
      <w:r w:rsidRPr="0022668F">
        <w:t xml:space="preserve"> estimates the emissions from crude oil </w:t>
      </w:r>
      <w:r>
        <w:t>to petroleum fuels</w:t>
      </w:r>
      <w:r w:rsidRPr="0022668F">
        <w:t xml:space="preserve"> based on the complexity of the oil refineries in different regions of the U.S. Among other parameters the GHG emissions from a refinery are directly related to the density of crude oils measured in API gravity. Crude oils that are light (higher degrees of API gravity or lower density) tend to require less intensive processing which results in lower GHG emissions.</w:t>
      </w:r>
      <w:r>
        <w:t xml:space="preserve"> </w:t>
      </w:r>
      <w:r w:rsidR="002A73F0">
        <w:t>Similarly, natural gas has upstream emissions resulting from extraction and delivery of natural gas and emissions from burning natural gas (</w:t>
      </w:r>
      <w:r w:rsidR="00B5354A" w:rsidRPr="00B5354A">
        <w:fldChar w:fldCharType="begin"/>
      </w:r>
      <w:r w:rsidR="00B5354A" w:rsidRPr="00B5354A">
        <w:instrText xml:space="preserve"> REF _Ref26968614 \h  \* MERGEFORMAT </w:instrText>
      </w:r>
      <w:r w:rsidR="00B5354A" w:rsidRPr="00B5354A">
        <w:fldChar w:fldCharType="separate"/>
      </w:r>
      <w:r w:rsidR="006A0170" w:rsidRPr="006A0170">
        <w:t xml:space="preserve">Table </w:t>
      </w:r>
      <w:r w:rsidR="006A0170" w:rsidRPr="006A0170">
        <w:rPr>
          <w:noProof/>
        </w:rPr>
        <w:t>12</w:t>
      </w:r>
      <w:r w:rsidR="00B5354A" w:rsidRPr="00B5354A">
        <w:fldChar w:fldCharType="end"/>
      </w:r>
      <w:r w:rsidR="002A73F0">
        <w:t xml:space="preserve">). </w:t>
      </w:r>
    </w:p>
    <w:p w14:paraId="68ACB3A1" w14:textId="77777777" w:rsidR="00F70681" w:rsidRDefault="00F70681" w:rsidP="002A73F0"/>
    <w:p w14:paraId="5B558BFD" w14:textId="5A443C64" w:rsidR="00F97D42" w:rsidRDefault="00F70681" w:rsidP="00F70681">
      <w:pPr>
        <w:pStyle w:val="Caption"/>
        <w:spacing w:after="0"/>
      </w:pPr>
      <w:bookmarkStart w:id="184" w:name="_Ref26968614"/>
      <w:bookmarkStart w:id="185" w:name="_Toc50572871"/>
      <w:r w:rsidRPr="00F70681">
        <w:rPr>
          <w:b/>
          <w:bCs w:val="0"/>
        </w:rPr>
        <w:t xml:space="preserve">Table </w:t>
      </w:r>
      <w:r w:rsidRPr="00F70681">
        <w:rPr>
          <w:b/>
          <w:bCs w:val="0"/>
        </w:rPr>
        <w:fldChar w:fldCharType="begin"/>
      </w:r>
      <w:r w:rsidRPr="00F70681">
        <w:rPr>
          <w:b/>
          <w:bCs w:val="0"/>
        </w:rPr>
        <w:instrText xml:space="preserve"> SEQ Table \* ARABIC </w:instrText>
      </w:r>
      <w:r w:rsidRPr="00F70681">
        <w:rPr>
          <w:b/>
          <w:bCs w:val="0"/>
        </w:rPr>
        <w:fldChar w:fldCharType="separate"/>
      </w:r>
      <w:r w:rsidR="006A0170">
        <w:rPr>
          <w:b/>
          <w:bCs w:val="0"/>
          <w:noProof/>
        </w:rPr>
        <w:t>12</w:t>
      </w:r>
      <w:r w:rsidRPr="00F70681">
        <w:rPr>
          <w:b/>
          <w:bCs w:val="0"/>
        </w:rPr>
        <w:fldChar w:fldCharType="end"/>
      </w:r>
      <w:bookmarkEnd w:id="184"/>
      <w:r w:rsidRPr="00F70681">
        <w:rPr>
          <w:b/>
          <w:bCs w:val="0"/>
        </w:rPr>
        <w:t>.</w:t>
      </w:r>
      <w:r>
        <w:t xml:space="preserve"> GREET Upstream Emissions for Heating Oil and Natural Gas.</w:t>
      </w:r>
      <w:bookmarkEnd w:id="18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020"/>
        <w:gridCol w:w="1047"/>
        <w:gridCol w:w="1033"/>
        <w:gridCol w:w="916"/>
        <w:gridCol w:w="1035"/>
        <w:gridCol w:w="862"/>
        <w:gridCol w:w="1035"/>
        <w:gridCol w:w="862"/>
      </w:tblGrid>
      <w:tr w:rsidR="00F97D42" w:rsidRPr="00F97D42" w14:paraId="5B3D102A" w14:textId="77777777" w:rsidTr="00B12A99">
        <w:trPr>
          <w:trHeight w:val="288"/>
          <w:jc w:val="center"/>
        </w:trPr>
        <w:tc>
          <w:tcPr>
            <w:tcW w:w="1551" w:type="dxa"/>
            <w:tcBorders>
              <w:top w:val="single" w:sz="4" w:space="0" w:color="auto"/>
              <w:bottom w:val="single" w:sz="4" w:space="0" w:color="auto"/>
            </w:tcBorders>
            <w:noWrap/>
            <w:hideMark/>
          </w:tcPr>
          <w:p w14:paraId="4804A024" w14:textId="77777777" w:rsidR="00F97D42" w:rsidRPr="00F97D42" w:rsidRDefault="00F97D42" w:rsidP="00F70681">
            <w:pPr>
              <w:rPr>
                <w:rFonts w:asciiTheme="minorHAnsi" w:hAnsiTheme="minorHAnsi" w:cstheme="minorHAnsi"/>
                <w:sz w:val="20"/>
                <w:szCs w:val="20"/>
              </w:rPr>
            </w:pPr>
          </w:p>
        </w:tc>
        <w:tc>
          <w:tcPr>
            <w:tcW w:w="4015" w:type="dxa"/>
            <w:gridSpan w:val="4"/>
            <w:tcBorders>
              <w:top w:val="single" w:sz="4" w:space="0" w:color="auto"/>
              <w:bottom w:val="single" w:sz="4" w:space="0" w:color="auto"/>
            </w:tcBorders>
            <w:noWrap/>
            <w:hideMark/>
          </w:tcPr>
          <w:p w14:paraId="74806B81"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GREET1_2019</w:t>
            </w:r>
          </w:p>
        </w:tc>
        <w:tc>
          <w:tcPr>
            <w:tcW w:w="3794" w:type="dxa"/>
            <w:gridSpan w:val="4"/>
            <w:tcBorders>
              <w:top w:val="single" w:sz="4" w:space="0" w:color="auto"/>
              <w:bottom w:val="single" w:sz="4" w:space="0" w:color="auto"/>
            </w:tcBorders>
            <w:noWrap/>
            <w:hideMark/>
          </w:tcPr>
          <w:p w14:paraId="7DA91950"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GREET_1.8c</w:t>
            </w:r>
          </w:p>
        </w:tc>
      </w:tr>
      <w:tr w:rsidR="00F97D42" w:rsidRPr="00F97D42" w14:paraId="215CB95C" w14:textId="77777777" w:rsidTr="00B12A99">
        <w:trPr>
          <w:trHeight w:val="288"/>
          <w:jc w:val="center"/>
        </w:trPr>
        <w:tc>
          <w:tcPr>
            <w:tcW w:w="1551" w:type="dxa"/>
            <w:tcBorders>
              <w:top w:val="single" w:sz="4" w:space="0" w:color="auto"/>
              <w:bottom w:val="double" w:sz="4" w:space="0" w:color="auto"/>
            </w:tcBorders>
            <w:noWrap/>
            <w:hideMark/>
          </w:tcPr>
          <w:p w14:paraId="50A21012" w14:textId="77777777" w:rsidR="00F97D42" w:rsidRPr="00F97D42" w:rsidRDefault="00F97D42" w:rsidP="00F97D42">
            <w:pPr>
              <w:rPr>
                <w:rFonts w:asciiTheme="minorHAnsi" w:hAnsiTheme="minorHAnsi" w:cstheme="minorHAnsi"/>
                <w:sz w:val="20"/>
                <w:szCs w:val="20"/>
              </w:rPr>
            </w:pPr>
            <w:r w:rsidRPr="00F97D42">
              <w:rPr>
                <w:rFonts w:asciiTheme="minorHAnsi" w:hAnsiTheme="minorHAnsi" w:cstheme="minorHAnsi"/>
                <w:sz w:val="20"/>
                <w:szCs w:val="20"/>
              </w:rPr>
              <w:t> </w:t>
            </w:r>
          </w:p>
        </w:tc>
        <w:tc>
          <w:tcPr>
            <w:tcW w:w="2066" w:type="dxa"/>
            <w:gridSpan w:val="2"/>
            <w:tcBorders>
              <w:top w:val="single" w:sz="4" w:space="0" w:color="auto"/>
              <w:bottom w:val="double" w:sz="4" w:space="0" w:color="auto"/>
            </w:tcBorders>
            <w:noWrap/>
            <w:hideMark/>
          </w:tcPr>
          <w:p w14:paraId="744F6332"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Natural gas</w:t>
            </w:r>
          </w:p>
        </w:tc>
        <w:tc>
          <w:tcPr>
            <w:tcW w:w="1949" w:type="dxa"/>
            <w:gridSpan w:val="2"/>
            <w:tcBorders>
              <w:top w:val="single" w:sz="4" w:space="0" w:color="auto"/>
              <w:bottom w:val="double" w:sz="4" w:space="0" w:color="auto"/>
            </w:tcBorders>
            <w:noWrap/>
            <w:hideMark/>
          </w:tcPr>
          <w:p w14:paraId="249D5B25"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Heating oil</w:t>
            </w:r>
          </w:p>
        </w:tc>
        <w:tc>
          <w:tcPr>
            <w:tcW w:w="1897" w:type="dxa"/>
            <w:gridSpan w:val="2"/>
            <w:tcBorders>
              <w:top w:val="single" w:sz="4" w:space="0" w:color="auto"/>
              <w:bottom w:val="double" w:sz="4" w:space="0" w:color="auto"/>
            </w:tcBorders>
            <w:noWrap/>
            <w:hideMark/>
          </w:tcPr>
          <w:p w14:paraId="43BE5629"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Natural gas</w:t>
            </w:r>
          </w:p>
        </w:tc>
        <w:tc>
          <w:tcPr>
            <w:tcW w:w="1897" w:type="dxa"/>
            <w:gridSpan w:val="2"/>
            <w:tcBorders>
              <w:top w:val="single" w:sz="4" w:space="0" w:color="auto"/>
              <w:bottom w:val="double" w:sz="4" w:space="0" w:color="auto"/>
            </w:tcBorders>
            <w:noWrap/>
            <w:hideMark/>
          </w:tcPr>
          <w:p w14:paraId="77FC33D0" w14:textId="77777777" w:rsidR="00F97D42" w:rsidRPr="00A02D61" w:rsidRDefault="00F97D42" w:rsidP="00F70681">
            <w:pPr>
              <w:jc w:val="center"/>
              <w:rPr>
                <w:rFonts w:asciiTheme="minorHAnsi" w:hAnsiTheme="minorHAnsi" w:cstheme="minorHAnsi"/>
                <w:b/>
                <w:bCs/>
                <w:sz w:val="20"/>
                <w:szCs w:val="20"/>
              </w:rPr>
            </w:pPr>
            <w:r w:rsidRPr="00A02D61">
              <w:rPr>
                <w:rFonts w:asciiTheme="minorHAnsi" w:hAnsiTheme="minorHAnsi" w:cstheme="minorHAnsi"/>
                <w:b/>
                <w:bCs/>
                <w:sz w:val="20"/>
                <w:szCs w:val="20"/>
              </w:rPr>
              <w:t>Heating oil</w:t>
            </w:r>
          </w:p>
        </w:tc>
      </w:tr>
      <w:tr w:rsidR="00F70681" w:rsidRPr="00F97D42" w14:paraId="11B236EA" w14:textId="77777777" w:rsidTr="00B12A99">
        <w:trPr>
          <w:trHeight w:val="288"/>
          <w:jc w:val="center"/>
        </w:trPr>
        <w:tc>
          <w:tcPr>
            <w:tcW w:w="1551" w:type="dxa"/>
            <w:tcBorders>
              <w:top w:val="double" w:sz="4" w:space="0" w:color="auto"/>
              <w:bottom w:val="single" w:sz="4" w:space="0" w:color="auto"/>
            </w:tcBorders>
            <w:noWrap/>
            <w:hideMark/>
          </w:tcPr>
          <w:p w14:paraId="7D3FCF91" w14:textId="2850B931" w:rsidR="00F97D42" w:rsidRPr="00F97D42" w:rsidRDefault="00F97D42" w:rsidP="00F97D42">
            <w:pPr>
              <w:rPr>
                <w:rFonts w:asciiTheme="minorHAnsi" w:hAnsiTheme="minorHAnsi" w:cstheme="minorHAnsi"/>
                <w:sz w:val="20"/>
                <w:szCs w:val="20"/>
              </w:rPr>
            </w:pPr>
            <w:r w:rsidRPr="00F97D42">
              <w:rPr>
                <w:rFonts w:asciiTheme="minorHAnsi" w:hAnsiTheme="minorHAnsi" w:cstheme="minorHAnsi"/>
                <w:sz w:val="20"/>
                <w:szCs w:val="20"/>
              </w:rPr>
              <w:t> </w:t>
            </w:r>
            <w:r w:rsidR="00F70681">
              <w:rPr>
                <w:rFonts w:asciiTheme="minorHAnsi" w:hAnsiTheme="minorHAnsi" w:cstheme="minorHAnsi"/>
                <w:sz w:val="20"/>
                <w:szCs w:val="20"/>
              </w:rPr>
              <w:t>gCO</w:t>
            </w:r>
            <w:r w:rsidR="00F70681" w:rsidRPr="00F70681">
              <w:rPr>
                <w:rFonts w:asciiTheme="minorHAnsi" w:hAnsiTheme="minorHAnsi" w:cstheme="minorHAnsi"/>
                <w:sz w:val="20"/>
                <w:szCs w:val="20"/>
                <w:vertAlign w:val="subscript"/>
              </w:rPr>
              <w:t>2</w:t>
            </w:r>
            <w:r w:rsidR="00F70681">
              <w:rPr>
                <w:rFonts w:asciiTheme="minorHAnsi" w:hAnsiTheme="minorHAnsi" w:cstheme="minorHAnsi"/>
                <w:sz w:val="20"/>
                <w:szCs w:val="20"/>
              </w:rPr>
              <w:t>e/MMB</w:t>
            </w:r>
            <w:r w:rsidR="00D23B67">
              <w:rPr>
                <w:rFonts w:asciiTheme="minorHAnsi" w:hAnsiTheme="minorHAnsi" w:cstheme="minorHAnsi"/>
                <w:sz w:val="20"/>
                <w:szCs w:val="20"/>
              </w:rPr>
              <w:t>tu</w:t>
            </w:r>
          </w:p>
        </w:tc>
        <w:tc>
          <w:tcPr>
            <w:tcW w:w="1019" w:type="dxa"/>
            <w:tcBorders>
              <w:top w:val="double" w:sz="4" w:space="0" w:color="auto"/>
              <w:bottom w:val="single" w:sz="4" w:space="0" w:color="auto"/>
            </w:tcBorders>
            <w:noWrap/>
            <w:hideMark/>
          </w:tcPr>
          <w:p w14:paraId="140AE30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Upstream Emissions</w:t>
            </w:r>
          </w:p>
        </w:tc>
        <w:tc>
          <w:tcPr>
            <w:tcW w:w="1047" w:type="dxa"/>
            <w:tcBorders>
              <w:top w:val="double" w:sz="4" w:space="0" w:color="auto"/>
              <w:bottom w:val="single" w:sz="4" w:space="0" w:color="auto"/>
            </w:tcBorders>
            <w:noWrap/>
            <w:hideMark/>
          </w:tcPr>
          <w:p w14:paraId="00B3D55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Fuel Burning</w:t>
            </w:r>
          </w:p>
        </w:tc>
        <w:tc>
          <w:tcPr>
            <w:tcW w:w="1033" w:type="dxa"/>
            <w:tcBorders>
              <w:top w:val="double" w:sz="4" w:space="0" w:color="auto"/>
              <w:bottom w:val="single" w:sz="4" w:space="0" w:color="auto"/>
            </w:tcBorders>
            <w:noWrap/>
            <w:hideMark/>
          </w:tcPr>
          <w:p w14:paraId="0E0B3522"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Upstream Emissions</w:t>
            </w:r>
          </w:p>
        </w:tc>
        <w:tc>
          <w:tcPr>
            <w:tcW w:w="916" w:type="dxa"/>
            <w:tcBorders>
              <w:top w:val="double" w:sz="4" w:space="0" w:color="auto"/>
              <w:bottom w:val="single" w:sz="4" w:space="0" w:color="auto"/>
            </w:tcBorders>
            <w:noWrap/>
            <w:hideMark/>
          </w:tcPr>
          <w:p w14:paraId="5F020F6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Fuel Burning</w:t>
            </w:r>
          </w:p>
        </w:tc>
        <w:tc>
          <w:tcPr>
            <w:tcW w:w="1035" w:type="dxa"/>
            <w:tcBorders>
              <w:top w:val="double" w:sz="4" w:space="0" w:color="auto"/>
              <w:bottom w:val="single" w:sz="4" w:space="0" w:color="auto"/>
            </w:tcBorders>
            <w:noWrap/>
            <w:hideMark/>
          </w:tcPr>
          <w:p w14:paraId="6D14B9C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Upstream Emissions</w:t>
            </w:r>
          </w:p>
        </w:tc>
        <w:tc>
          <w:tcPr>
            <w:tcW w:w="862" w:type="dxa"/>
            <w:tcBorders>
              <w:top w:val="double" w:sz="4" w:space="0" w:color="auto"/>
              <w:bottom w:val="single" w:sz="4" w:space="0" w:color="auto"/>
            </w:tcBorders>
            <w:noWrap/>
            <w:hideMark/>
          </w:tcPr>
          <w:p w14:paraId="4F286FB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Fuel Burning</w:t>
            </w:r>
          </w:p>
        </w:tc>
        <w:tc>
          <w:tcPr>
            <w:tcW w:w="1035" w:type="dxa"/>
            <w:tcBorders>
              <w:top w:val="double" w:sz="4" w:space="0" w:color="auto"/>
              <w:bottom w:val="single" w:sz="4" w:space="0" w:color="auto"/>
            </w:tcBorders>
            <w:noWrap/>
            <w:hideMark/>
          </w:tcPr>
          <w:p w14:paraId="5D52D11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Upstream Emissions</w:t>
            </w:r>
          </w:p>
        </w:tc>
        <w:tc>
          <w:tcPr>
            <w:tcW w:w="862" w:type="dxa"/>
            <w:tcBorders>
              <w:top w:val="double" w:sz="4" w:space="0" w:color="auto"/>
              <w:bottom w:val="single" w:sz="4" w:space="0" w:color="auto"/>
            </w:tcBorders>
            <w:noWrap/>
            <w:hideMark/>
          </w:tcPr>
          <w:p w14:paraId="4D2B503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Fuel Burning</w:t>
            </w:r>
          </w:p>
        </w:tc>
      </w:tr>
      <w:tr w:rsidR="00F70681" w:rsidRPr="00F97D42" w14:paraId="58888B1D" w14:textId="77777777" w:rsidTr="00B12A99">
        <w:trPr>
          <w:trHeight w:val="288"/>
          <w:jc w:val="center"/>
        </w:trPr>
        <w:tc>
          <w:tcPr>
            <w:tcW w:w="1551" w:type="dxa"/>
            <w:tcBorders>
              <w:top w:val="single" w:sz="4" w:space="0" w:color="auto"/>
            </w:tcBorders>
            <w:noWrap/>
            <w:hideMark/>
          </w:tcPr>
          <w:p w14:paraId="7CF1610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VOC</w:t>
            </w:r>
          </w:p>
        </w:tc>
        <w:tc>
          <w:tcPr>
            <w:tcW w:w="1019" w:type="dxa"/>
            <w:tcBorders>
              <w:top w:val="single" w:sz="4" w:space="0" w:color="auto"/>
            </w:tcBorders>
            <w:noWrap/>
            <w:hideMark/>
          </w:tcPr>
          <w:p w14:paraId="5325632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10.320</w:t>
            </w:r>
          </w:p>
        </w:tc>
        <w:tc>
          <w:tcPr>
            <w:tcW w:w="1047" w:type="dxa"/>
            <w:tcBorders>
              <w:top w:val="single" w:sz="4" w:space="0" w:color="auto"/>
            </w:tcBorders>
            <w:noWrap/>
            <w:hideMark/>
          </w:tcPr>
          <w:p w14:paraId="5C5A9062"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2.540</w:t>
            </w:r>
          </w:p>
        </w:tc>
        <w:tc>
          <w:tcPr>
            <w:tcW w:w="1033" w:type="dxa"/>
            <w:tcBorders>
              <w:top w:val="single" w:sz="4" w:space="0" w:color="auto"/>
            </w:tcBorders>
            <w:noWrap/>
            <w:hideMark/>
          </w:tcPr>
          <w:p w14:paraId="1961F40B"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7.657</w:t>
            </w:r>
          </w:p>
        </w:tc>
        <w:tc>
          <w:tcPr>
            <w:tcW w:w="916" w:type="dxa"/>
            <w:tcBorders>
              <w:top w:val="single" w:sz="4" w:space="0" w:color="auto"/>
            </w:tcBorders>
            <w:noWrap/>
            <w:hideMark/>
          </w:tcPr>
          <w:p w14:paraId="5DDC07C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0.800</w:t>
            </w:r>
          </w:p>
        </w:tc>
        <w:tc>
          <w:tcPr>
            <w:tcW w:w="1035" w:type="dxa"/>
            <w:tcBorders>
              <w:top w:val="single" w:sz="4" w:space="0" w:color="auto"/>
            </w:tcBorders>
            <w:noWrap/>
            <w:hideMark/>
          </w:tcPr>
          <w:p w14:paraId="5D248AC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5.827</w:t>
            </w:r>
          </w:p>
        </w:tc>
        <w:tc>
          <w:tcPr>
            <w:tcW w:w="862" w:type="dxa"/>
            <w:tcBorders>
              <w:top w:val="single" w:sz="4" w:space="0" w:color="auto"/>
            </w:tcBorders>
            <w:noWrap/>
            <w:hideMark/>
          </w:tcPr>
          <w:p w14:paraId="5DECFAC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1.557</w:t>
            </w:r>
          </w:p>
        </w:tc>
        <w:tc>
          <w:tcPr>
            <w:tcW w:w="1035" w:type="dxa"/>
            <w:tcBorders>
              <w:top w:val="single" w:sz="4" w:space="0" w:color="auto"/>
            </w:tcBorders>
            <w:noWrap/>
            <w:hideMark/>
          </w:tcPr>
          <w:p w14:paraId="675DF2F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7.683</w:t>
            </w:r>
          </w:p>
        </w:tc>
        <w:tc>
          <w:tcPr>
            <w:tcW w:w="862" w:type="dxa"/>
            <w:tcBorders>
              <w:top w:val="single" w:sz="4" w:space="0" w:color="auto"/>
            </w:tcBorders>
            <w:noWrap/>
            <w:hideMark/>
          </w:tcPr>
          <w:p w14:paraId="1A3E066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1.173</w:t>
            </w:r>
          </w:p>
        </w:tc>
      </w:tr>
      <w:tr w:rsidR="00F70681" w:rsidRPr="00F97D42" w14:paraId="4726FD9C" w14:textId="77777777" w:rsidTr="00B12A99">
        <w:trPr>
          <w:trHeight w:val="288"/>
          <w:jc w:val="center"/>
        </w:trPr>
        <w:tc>
          <w:tcPr>
            <w:tcW w:w="1551" w:type="dxa"/>
            <w:noWrap/>
            <w:hideMark/>
          </w:tcPr>
          <w:p w14:paraId="094DAE6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CO</w:t>
            </w:r>
          </w:p>
        </w:tc>
        <w:tc>
          <w:tcPr>
            <w:tcW w:w="1019" w:type="dxa"/>
            <w:noWrap/>
            <w:hideMark/>
          </w:tcPr>
          <w:p w14:paraId="042786B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31.994</w:t>
            </w:r>
          </w:p>
        </w:tc>
        <w:tc>
          <w:tcPr>
            <w:tcW w:w="1047" w:type="dxa"/>
            <w:noWrap/>
            <w:hideMark/>
          </w:tcPr>
          <w:p w14:paraId="7B68259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22.210</w:t>
            </w:r>
          </w:p>
        </w:tc>
        <w:tc>
          <w:tcPr>
            <w:tcW w:w="1033" w:type="dxa"/>
            <w:noWrap/>
            <w:hideMark/>
          </w:tcPr>
          <w:p w14:paraId="65782A5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12.773</w:t>
            </w:r>
          </w:p>
        </w:tc>
        <w:tc>
          <w:tcPr>
            <w:tcW w:w="916" w:type="dxa"/>
            <w:noWrap/>
            <w:hideMark/>
          </w:tcPr>
          <w:p w14:paraId="4DFE175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20.867</w:t>
            </w:r>
          </w:p>
        </w:tc>
        <w:tc>
          <w:tcPr>
            <w:tcW w:w="1035" w:type="dxa"/>
            <w:noWrap/>
            <w:hideMark/>
          </w:tcPr>
          <w:p w14:paraId="27D136A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8.010</w:t>
            </w:r>
          </w:p>
        </w:tc>
        <w:tc>
          <w:tcPr>
            <w:tcW w:w="862" w:type="dxa"/>
            <w:noWrap/>
            <w:hideMark/>
          </w:tcPr>
          <w:p w14:paraId="20295472"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16.419</w:t>
            </w:r>
          </w:p>
        </w:tc>
        <w:tc>
          <w:tcPr>
            <w:tcW w:w="1035" w:type="dxa"/>
            <w:noWrap/>
            <w:hideMark/>
          </w:tcPr>
          <w:p w14:paraId="6C99555B"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12.219</w:t>
            </w:r>
          </w:p>
        </w:tc>
        <w:tc>
          <w:tcPr>
            <w:tcW w:w="862" w:type="dxa"/>
            <w:noWrap/>
            <w:hideMark/>
          </w:tcPr>
          <w:p w14:paraId="516C69E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16.686</w:t>
            </w:r>
          </w:p>
        </w:tc>
      </w:tr>
      <w:tr w:rsidR="00F70681" w:rsidRPr="00F97D42" w14:paraId="2C2493A4" w14:textId="77777777" w:rsidTr="00B12A99">
        <w:trPr>
          <w:trHeight w:val="288"/>
          <w:jc w:val="center"/>
        </w:trPr>
        <w:tc>
          <w:tcPr>
            <w:tcW w:w="1551" w:type="dxa"/>
            <w:noWrap/>
            <w:hideMark/>
          </w:tcPr>
          <w:p w14:paraId="3DDC22D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NO</w:t>
            </w:r>
            <w:r w:rsidRPr="00F70681">
              <w:rPr>
                <w:rFonts w:asciiTheme="minorHAnsi" w:hAnsiTheme="minorHAnsi" w:cstheme="minorHAnsi"/>
                <w:sz w:val="20"/>
                <w:szCs w:val="20"/>
                <w:vertAlign w:val="subscript"/>
              </w:rPr>
              <w:t>x</w:t>
            </w:r>
          </w:p>
        </w:tc>
        <w:tc>
          <w:tcPr>
            <w:tcW w:w="1019" w:type="dxa"/>
            <w:noWrap/>
            <w:hideMark/>
          </w:tcPr>
          <w:p w14:paraId="41314B6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40.003</w:t>
            </w:r>
          </w:p>
        </w:tc>
        <w:tc>
          <w:tcPr>
            <w:tcW w:w="1047" w:type="dxa"/>
            <w:noWrap/>
            <w:hideMark/>
          </w:tcPr>
          <w:p w14:paraId="1B276CB7"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36.400</w:t>
            </w:r>
          </w:p>
        </w:tc>
        <w:tc>
          <w:tcPr>
            <w:tcW w:w="1033" w:type="dxa"/>
            <w:noWrap/>
            <w:hideMark/>
          </w:tcPr>
          <w:p w14:paraId="5282735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26.523</w:t>
            </w:r>
          </w:p>
        </w:tc>
        <w:tc>
          <w:tcPr>
            <w:tcW w:w="916" w:type="dxa"/>
            <w:noWrap/>
            <w:hideMark/>
          </w:tcPr>
          <w:p w14:paraId="718F6F5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53.860</w:t>
            </w:r>
          </w:p>
        </w:tc>
        <w:tc>
          <w:tcPr>
            <w:tcW w:w="1035" w:type="dxa"/>
            <w:noWrap/>
            <w:hideMark/>
          </w:tcPr>
          <w:p w14:paraId="26AEAF2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22.825</w:t>
            </w:r>
          </w:p>
        </w:tc>
        <w:tc>
          <w:tcPr>
            <w:tcW w:w="862" w:type="dxa"/>
            <w:noWrap/>
            <w:hideMark/>
          </w:tcPr>
          <w:p w14:paraId="16812EB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57.607</w:t>
            </w:r>
          </w:p>
        </w:tc>
        <w:tc>
          <w:tcPr>
            <w:tcW w:w="1035" w:type="dxa"/>
            <w:noWrap/>
            <w:hideMark/>
          </w:tcPr>
          <w:p w14:paraId="74EA4FB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41.532</w:t>
            </w:r>
          </w:p>
        </w:tc>
        <w:tc>
          <w:tcPr>
            <w:tcW w:w="862" w:type="dxa"/>
            <w:noWrap/>
            <w:hideMark/>
          </w:tcPr>
          <w:p w14:paraId="5C00F78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82.225</w:t>
            </w:r>
          </w:p>
        </w:tc>
      </w:tr>
      <w:tr w:rsidR="00F70681" w:rsidRPr="00F97D42" w14:paraId="47FC8B98" w14:textId="77777777" w:rsidTr="00B12A99">
        <w:trPr>
          <w:trHeight w:val="288"/>
          <w:jc w:val="center"/>
        </w:trPr>
        <w:tc>
          <w:tcPr>
            <w:tcW w:w="1551" w:type="dxa"/>
            <w:noWrap/>
            <w:hideMark/>
          </w:tcPr>
          <w:p w14:paraId="1240CAC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PM10</w:t>
            </w:r>
          </w:p>
        </w:tc>
        <w:tc>
          <w:tcPr>
            <w:tcW w:w="1019" w:type="dxa"/>
            <w:noWrap/>
            <w:hideMark/>
          </w:tcPr>
          <w:p w14:paraId="5AAF0F3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0.473</w:t>
            </w:r>
          </w:p>
        </w:tc>
        <w:tc>
          <w:tcPr>
            <w:tcW w:w="1047" w:type="dxa"/>
            <w:noWrap/>
            <w:hideMark/>
          </w:tcPr>
          <w:p w14:paraId="08E7F7F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3.507</w:t>
            </w:r>
          </w:p>
        </w:tc>
        <w:tc>
          <w:tcPr>
            <w:tcW w:w="1033" w:type="dxa"/>
            <w:noWrap/>
            <w:hideMark/>
          </w:tcPr>
          <w:p w14:paraId="46218F8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1.790</w:t>
            </w:r>
          </w:p>
        </w:tc>
        <w:tc>
          <w:tcPr>
            <w:tcW w:w="916" w:type="dxa"/>
            <w:noWrap/>
            <w:hideMark/>
          </w:tcPr>
          <w:p w14:paraId="108C407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8.122</w:t>
            </w:r>
          </w:p>
        </w:tc>
        <w:tc>
          <w:tcPr>
            <w:tcW w:w="1035" w:type="dxa"/>
            <w:noWrap/>
            <w:hideMark/>
          </w:tcPr>
          <w:p w14:paraId="6F91792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0.878</w:t>
            </w:r>
          </w:p>
        </w:tc>
        <w:tc>
          <w:tcPr>
            <w:tcW w:w="862" w:type="dxa"/>
            <w:noWrap/>
            <w:hideMark/>
          </w:tcPr>
          <w:p w14:paraId="3AE0E2C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3.206</w:t>
            </w:r>
          </w:p>
        </w:tc>
        <w:tc>
          <w:tcPr>
            <w:tcW w:w="1035" w:type="dxa"/>
            <w:noWrap/>
            <w:hideMark/>
          </w:tcPr>
          <w:p w14:paraId="60687C1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8.042</w:t>
            </w:r>
          </w:p>
        </w:tc>
        <w:tc>
          <w:tcPr>
            <w:tcW w:w="862" w:type="dxa"/>
            <w:noWrap/>
            <w:hideMark/>
          </w:tcPr>
          <w:p w14:paraId="236DD7C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42.530</w:t>
            </w:r>
          </w:p>
        </w:tc>
      </w:tr>
      <w:tr w:rsidR="00F70681" w:rsidRPr="00F97D42" w14:paraId="29969F1A" w14:textId="77777777" w:rsidTr="00B12A99">
        <w:trPr>
          <w:trHeight w:val="288"/>
          <w:jc w:val="center"/>
        </w:trPr>
        <w:tc>
          <w:tcPr>
            <w:tcW w:w="1551" w:type="dxa"/>
            <w:noWrap/>
            <w:hideMark/>
          </w:tcPr>
          <w:p w14:paraId="3E8421E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PM2.5</w:t>
            </w:r>
          </w:p>
        </w:tc>
        <w:tc>
          <w:tcPr>
            <w:tcW w:w="1019" w:type="dxa"/>
            <w:noWrap/>
            <w:hideMark/>
          </w:tcPr>
          <w:p w14:paraId="6E168DE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0.421</w:t>
            </w:r>
          </w:p>
        </w:tc>
        <w:tc>
          <w:tcPr>
            <w:tcW w:w="1047" w:type="dxa"/>
            <w:noWrap/>
            <w:hideMark/>
          </w:tcPr>
          <w:p w14:paraId="724E22E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3.507</w:t>
            </w:r>
          </w:p>
        </w:tc>
        <w:tc>
          <w:tcPr>
            <w:tcW w:w="1033" w:type="dxa"/>
            <w:noWrap/>
            <w:hideMark/>
          </w:tcPr>
          <w:p w14:paraId="3A9E691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1.502</w:t>
            </w:r>
          </w:p>
        </w:tc>
        <w:tc>
          <w:tcPr>
            <w:tcW w:w="916" w:type="dxa"/>
            <w:noWrap/>
            <w:hideMark/>
          </w:tcPr>
          <w:p w14:paraId="6A334BFC"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5.473</w:t>
            </w:r>
          </w:p>
        </w:tc>
        <w:tc>
          <w:tcPr>
            <w:tcW w:w="1035" w:type="dxa"/>
            <w:noWrap/>
            <w:hideMark/>
          </w:tcPr>
          <w:p w14:paraId="4CF6E33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0.521</w:t>
            </w:r>
          </w:p>
        </w:tc>
        <w:tc>
          <w:tcPr>
            <w:tcW w:w="862" w:type="dxa"/>
            <w:noWrap/>
            <w:hideMark/>
          </w:tcPr>
          <w:p w14:paraId="367727DE"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3.206</w:t>
            </w:r>
          </w:p>
        </w:tc>
        <w:tc>
          <w:tcPr>
            <w:tcW w:w="1035" w:type="dxa"/>
            <w:noWrap/>
            <w:hideMark/>
          </w:tcPr>
          <w:p w14:paraId="144151A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3.237</w:t>
            </w:r>
          </w:p>
        </w:tc>
        <w:tc>
          <w:tcPr>
            <w:tcW w:w="862" w:type="dxa"/>
            <w:noWrap/>
            <w:hideMark/>
          </w:tcPr>
          <w:p w14:paraId="28E663F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38.000</w:t>
            </w:r>
          </w:p>
        </w:tc>
      </w:tr>
      <w:tr w:rsidR="00F70681" w:rsidRPr="00F97D42" w14:paraId="1FB6D853" w14:textId="77777777" w:rsidTr="00B12A99">
        <w:trPr>
          <w:trHeight w:val="288"/>
          <w:jc w:val="center"/>
        </w:trPr>
        <w:tc>
          <w:tcPr>
            <w:tcW w:w="1551" w:type="dxa"/>
            <w:noWrap/>
            <w:hideMark/>
          </w:tcPr>
          <w:p w14:paraId="1262792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SOx</w:t>
            </w:r>
          </w:p>
        </w:tc>
        <w:tc>
          <w:tcPr>
            <w:tcW w:w="1019" w:type="dxa"/>
            <w:noWrap/>
            <w:hideMark/>
          </w:tcPr>
          <w:p w14:paraId="66CE4BF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11.551</w:t>
            </w:r>
          </w:p>
        </w:tc>
        <w:tc>
          <w:tcPr>
            <w:tcW w:w="1047" w:type="dxa"/>
            <w:noWrap/>
            <w:hideMark/>
          </w:tcPr>
          <w:p w14:paraId="1345468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0.269</w:t>
            </w:r>
          </w:p>
        </w:tc>
        <w:tc>
          <w:tcPr>
            <w:tcW w:w="1033" w:type="dxa"/>
            <w:noWrap/>
            <w:hideMark/>
          </w:tcPr>
          <w:p w14:paraId="63AF964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9.983</w:t>
            </w:r>
          </w:p>
        </w:tc>
        <w:tc>
          <w:tcPr>
            <w:tcW w:w="916" w:type="dxa"/>
            <w:noWrap/>
            <w:hideMark/>
          </w:tcPr>
          <w:p w14:paraId="62256847"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0.542</w:t>
            </w:r>
          </w:p>
        </w:tc>
        <w:tc>
          <w:tcPr>
            <w:tcW w:w="1035" w:type="dxa"/>
            <w:noWrap/>
            <w:hideMark/>
          </w:tcPr>
          <w:p w14:paraId="501E4C0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11.573</w:t>
            </w:r>
          </w:p>
        </w:tc>
        <w:tc>
          <w:tcPr>
            <w:tcW w:w="862" w:type="dxa"/>
            <w:noWrap/>
            <w:hideMark/>
          </w:tcPr>
          <w:p w14:paraId="35567E8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0.269</w:t>
            </w:r>
          </w:p>
        </w:tc>
        <w:tc>
          <w:tcPr>
            <w:tcW w:w="1035" w:type="dxa"/>
            <w:noWrap/>
            <w:hideMark/>
          </w:tcPr>
          <w:p w14:paraId="5240FBC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19.855</w:t>
            </w:r>
          </w:p>
        </w:tc>
        <w:tc>
          <w:tcPr>
            <w:tcW w:w="862" w:type="dxa"/>
            <w:noWrap/>
            <w:hideMark/>
          </w:tcPr>
          <w:p w14:paraId="2207C90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8.038</w:t>
            </w:r>
          </w:p>
        </w:tc>
      </w:tr>
      <w:tr w:rsidR="00F70681" w:rsidRPr="00F97D42" w14:paraId="28F826E5" w14:textId="77777777" w:rsidTr="00B12A99">
        <w:trPr>
          <w:trHeight w:val="288"/>
          <w:jc w:val="center"/>
        </w:trPr>
        <w:tc>
          <w:tcPr>
            <w:tcW w:w="1551" w:type="dxa"/>
            <w:noWrap/>
            <w:hideMark/>
          </w:tcPr>
          <w:p w14:paraId="44959B07" w14:textId="4D947D0E" w:rsidR="00F97D42" w:rsidRPr="00B12A99" w:rsidRDefault="00F97D42" w:rsidP="00F70681">
            <w:pPr>
              <w:jc w:val="center"/>
              <w:rPr>
                <w:rFonts w:asciiTheme="minorHAnsi" w:hAnsiTheme="minorHAnsi" w:cstheme="minorHAnsi"/>
                <w:sz w:val="20"/>
                <w:szCs w:val="20"/>
                <w:vertAlign w:val="superscript"/>
              </w:rPr>
            </w:pPr>
            <w:r w:rsidRPr="00F97D42">
              <w:rPr>
                <w:rFonts w:asciiTheme="minorHAnsi" w:hAnsiTheme="minorHAnsi" w:cstheme="minorHAnsi"/>
                <w:sz w:val="20"/>
                <w:szCs w:val="20"/>
              </w:rPr>
              <w:t>BC</w:t>
            </w:r>
            <w:r w:rsidR="00B12A99">
              <w:rPr>
                <w:rFonts w:asciiTheme="minorHAnsi" w:hAnsiTheme="minorHAnsi" w:cstheme="minorHAnsi"/>
                <w:sz w:val="20"/>
                <w:szCs w:val="20"/>
                <w:vertAlign w:val="superscript"/>
              </w:rPr>
              <w:t>a</w:t>
            </w:r>
          </w:p>
        </w:tc>
        <w:tc>
          <w:tcPr>
            <w:tcW w:w="1019" w:type="dxa"/>
            <w:noWrap/>
            <w:hideMark/>
          </w:tcPr>
          <w:p w14:paraId="3A694232"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0.132</w:t>
            </w:r>
          </w:p>
        </w:tc>
        <w:tc>
          <w:tcPr>
            <w:tcW w:w="1047" w:type="dxa"/>
            <w:noWrap/>
            <w:hideMark/>
          </w:tcPr>
          <w:p w14:paraId="731D4C2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0.579</w:t>
            </w:r>
          </w:p>
        </w:tc>
        <w:tc>
          <w:tcPr>
            <w:tcW w:w="1033" w:type="dxa"/>
            <w:noWrap/>
            <w:hideMark/>
          </w:tcPr>
          <w:p w14:paraId="45FF8C1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0.261</w:t>
            </w:r>
          </w:p>
        </w:tc>
        <w:tc>
          <w:tcPr>
            <w:tcW w:w="916" w:type="dxa"/>
            <w:noWrap/>
            <w:hideMark/>
          </w:tcPr>
          <w:p w14:paraId="77AF692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0.547</w:t>
            </w:r>
          </w:p>
        </w:tc>
        <w:tc>
          <w:tcPr>
            <w:tcW w:w="1035" w:type="dxa"/>
            <w:noWrap/>
            <w:hideMark/>
          </w:tcPr>
          <w:p w14:paraId="1F632DCE" w14:textId="111EB04B" w:rsidR="00F97D42" w:rsidRPr="00F97D42" w:rsidRDefault="00F97D42" w:rsidP="00F70681">
            <w:pPr>
              <w:jc w:val="center"/>
              <w:rPr>
                <w:rFonts w:asciiTheme="minorHAnsi" w:hAnsiTheme="minorHAnsi" w:cstheme="minorHAnsi"/>
                <w:sz w:val="20"/>
                <w:szCs w:val="20"/>
              </w:rPr>
            </w:pPr>
          </w:p>
        </w:tc>
        <w:tc>
          <w:tcPr>
            <w:tcW w:w="862" w:type="dxa"/>
            <w:noWrap/>
            <w:hideMark/>
          </w:tcPr>
          <w:p w14:paraId="3AE109E2" w14:textId="77777777" w:rsidR="00F97D42" w:rsidRPr="00F97D42" w:rsidRDefault="00F97D42" w:rsidP="00F70681">
            <w:pPr>
              <w:jc w:val="center"/>
              <w:rPr>
                <w:rFonts w:asciiTheme="minorHAnsi" w:hAnsiTheme="minorHAnsi" w:cstheme="minorHAnsi"/>
                <w:sz w:val="20"/>
                <w:szCs w:val="20"/>
              </w:rPr>
            </w:pPr>
          </w:p>
        </w:tc>
        <w:tc>
          <w:tcPr>
            <w:tcW w:w="1035" w:type="dxa"/>
            <w:noWrap/>
            <w:hideMark/>
          </w:tcPr>
          <w:p w14:paraId="6644F8F8" w14:textId="615DE90A" w:rsidR="00F97D42" w:rsidRPr="00F97D42" w:rsidRDefault="00F97D42" w:rsidP="00F70681">
            <w:pPr>
              <w:jc w:val="center"/>
              <w:rPr>
                <w:rFonts w:asciiTheme="minorHAnsi" w:hAnsiTheme="minorHAnsi" w:cstheme="minorHAnsi"/>
                <w:sz w:val="20"/>
                <w:szCs w:val="20"/>
              </w:rPr>
            </w:pPr>
          </w:p>
        </w:tc>
        <w:tc>
          <w:tcPr>
            <w:tcW w:w="862" w:type="dxa"/>
            <w:noWrap/>
            <w:hideMark/>
          </w:tcPr>
          <w:p w14:paraId="7F102213" w14:textId="6AC1FC85" w:rsidR="00F97D42" w:rsidRPr="00F97D42" w:rsidRDefault="00F97D42" w:rsidP="00F70681">
            <w:pPr>
              <w:jc w:val="center"/>
              <w:rPr>
                <w:rFonts w:asciiTheme="minorHAnsi" w:hAnsiTheme="minorHAnsi" w:cstheme="minorHAnsi"/>
                <w:sz w:val="20"/>
                <w:szCs w:val="20"/>
              </w:rPr>
            </w:pPr>
          </w:p>
        </w:tc>
      </w:tr>
      <w:tr w:rsidR="00F70681" w:rsidRPr="00F97D42" w14:paraId="724935E8" w14:textId="77777777" w:rsidTr="00B12A99">
        <w:trPr>
          <w:trHeight w:val="288"/>
          <w:jc w:val="center"/>
        </w:trPr>
        <w:tc>
          <w:tcPr>
            <w:tcW w:w="1551" w:type="dxa"/>
            <w:noWrap/>
            <w:hideMark/>
          </w:tcPr>
          <w:p w14:paraId="52F8D98F" w14:textId="04E7E9E3" w:rsidR="00F97D42" w:rsidRPr="00B12A99" w:rsidRDefault="00F97D42" w:rsidP="00F70681">
            <w:pPr>
              <w:jc w:val="center"/>
              <w:rPr>
                <w:rFonts w:asciiTheme="minorHAnsi" w:hAnsiTheme="minorHAnsi" w:cstheme="minorHAnsi"/>
                <w:sz w:val="20"/>
                <w:szCs w:val="20"/>
                <w:vertAlign w:val="superscript"/>
              </w:rPr>
            </w:pPr>
            <w:r w:rsidRPr="00F97D42">
              <w:rPr>
                <w:rFonts w:asciiTheme="minorHAnsi" w:hAnsiTheme="minorHAnsi" w:cstheme="minorHAnsi"/>
                <w:sz w:val="20"/>
                <w:szCs w:val="20"/>
              </w:rPr>
              <w:t>OC</w:t>
            </w:r>
            <w:r w:rsidR="00B12A99">
              <w:rPr>
                <w:rFonts w:asciiTheme="minorHAnsi" w:hAnsiTheme="minorHAnsi" w:cstheme="minorHAnsi"/>
                <w:sz w:val="20"/>
                <w:szCs w:val="20"/>
                <w:vertAlign w:val="superscript"/>
              </w:rPr>
              <w:t>b</w:t>
            </w:r>
          </w:p>
        </w:tc>
        <w:tc>
          <w:tcPr>
            <w:tcW w:w="1019" w:type="dxa"/>
            <w:noWrap/>
            <w:hideMark/>
          </w:tcPr>
          <w:p w14:paraId="2FBF2FE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0.151</w:t>
            </w:r>
          </w:p>
        </w:tc>
        <w:tc>
          <w:tcPr>
            <w:tcW w:w="1047" w:type="dxa"/>
            <w:noWrap/>
            <w:hideMark/>
          </w:tcPr>
          <w:p w14:paraId="549D421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1.501</w:t>
            </w:r>
          </w:p>
        </w:tc>
        <w:tc>
          <w:tcPr>
            <w:tcW w:w="1033" w:type="dxa"/>
            <w:noWrap/>
            <w:hideMark/>
          </w:tcPr>
          <w:p w14:paraId="2FFCC39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0.445</w:t>
            </w:r>
          </w:p>
        </w:tc>
        <w:tc>
          <w:tcPr>
            <w:tcW w:w="916" w:type="dxa"/>
            <w:noWrap/>
            <w:hideMark/>
          </w:tcPr>
          <w:p w14:paraId="0EE87F41"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1.368</w:t>
            </w:r>
          </w:p>
        </w:tc>
        <w:tc>
          <w:tcPr>
            <w:tcW w:w="1035" w:type="dxa"/>
            <w:noWrap/>
            <w:hideMark/>
          </w:tcPr>
          <w:p w14:paraId="08669CB6" w14:textId="2F017CFE" w:rsidR="00F97D42" w:rsidRPr="00F97D42" w:rsidRDefault="00F97D42" w:rsidP="00F70681">
            <w:pPr>
              <w:jc w:val="center"/>
              <w:rPr>
                <w:rFonts w:asciiTheme="minorHAnsi" w:hAnsiTheme="minorHAnsi" w:cstheme="minorHAnsi"/>
                <w:sz w:val="20"/>
                <w:szCs w:val="20"/>
              </w:rPr>
            </w:pPr>
          </w:p>
        </w:tc>
        <w:tc>
          <w:tcPr>
            <w:tcW w:w="862" w:type="dxa"/>
            <w:noWrap/>
            <w:hideMark/>
          </w:tcPr>
          <w:p w14:paraId="63969927" w14:textId="77777777" w:rsidR="00F97D42" w:rsidRPr="00F97D42" w:rsidRDefault="00F97D42" w:rsidP="00F70681">
            <w:pPr>
              <w:jc w:val="center"/>
              <w:rPr>
                <w:rFonts w:asciiTheme="minorHAnsi" w:hAnsiTheme="minorHAnsi" w:cstheme="minorHAnsi"/>
                <w:sz w:val="20"/>
                <w:szCs w:val="20"/>
              </w:rPr>
            </w:pPr>
          </w:p>
        </w:tc>
        <w:tc>
          <w:tcPr>
            <w:tcW w:w="1035" w:type="dxa"/>
            <w:noWrap/>
            <w:hideMark/>
          </w:tcPr>
          <w:p w14:paraId="237E5F5C" w14:textId="6724EDB8" w:rsidR="00F97D42" w:rsidRPr="00F97D42" w:rsidRDefault="00F97D42" w:rsidP="00F70681">
            <w:pPr>
              <w:jc w:val="center"/>
              <w:rPr>
                <w:rFonts w:asciiTheme="minorHAnsi" w:hAnsiTheme="minorHAnsi" w:cstheme="minorHAnsi"/>
                <w:sz w:val="20"/>
                <w:szCs w:val="20"/>
              </w:rPr>
            </w:pPr>
          </w:p>
        </w:tc>
        <w:tc>
          <w:tcPr>
            <w:tcW w:w="862" w:type="dxa"/>
            <w:noWrap/>
            <w:hideMark/>
          </w:tcPr>
          <w:p w14:paraId="421D1F5E" w14:textId="0EC096B2" w:rsidR="00F97D42" w:rsidRPr="00F97D42" w:rsidRDefault="00F97D42" w:rsidP="00F70681">
            <w:pPr>
              <w:jc w:val="center"/>
              <w:rPr>
                <w:rFonts w:asciiTheme="minorHAnsi" w:hAnsiTheme="minorHAnsi" w:cstheme="minorHAnsi"/>
                <w:sz w:val="20"/>
                <w:szCs w:val="20"/>
              </w:rPr>
            </w:pPr>
          </w:p>
        </w:tc>
      </w:tr>
      <w:tr w:rsidR="00F70681" w:rsidRPr="00F97D42" w14:paraId="35867D91" w14:textId="77777777" w:rsidTr="00B12A99">
        <w:trPr>
          <w:trHeight w:val="288"/>
          <w:jc w:val="center"/>
        </w:trPr>
        <w:tc>
          <w:tcPr>
            <w:tcW w:w="1551" w:type="dxa"/>
            <w:noWrap/>
            <w:hideMark/>
          </w:tcPr>
          <w:p w14:paraId="7DA6008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CH</w:t>
            </w:r>
            <w:r w:rsidRPr="00F70681">
              <w:rPr>
                <w:rFonts w:asciiTheme="minorHAnsi" w:hAnsiTheme="minorHAnsi" w:cstheme="minorHAnsi"/>
                <w:sz w:val="20"/>
                <w:szCs w:val="20"/>
                <w:vertAlign w:val="subscript"/>
              </w:rPr>
              <w:t>4</w:t>
            </w:r>
          </w:p>
        </w:tc>
        <w:tc>
          <w:tcPr>
            <w:tcW w:w="1019" w:type="dxa"/>
            <w:noWrap/>
            <w:hideMark/>
          </w:tcPr>
          <w:p w14:paraId="646F805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219.231</w:t>
            </w:r>
          </w:p>
        </w:tc>
        <w:tc>
          <w:tcPr>
            <w:tcW w:w="1047" w:type="dxa"/>
            <w:noWrap/>
            <w:hideMark/>
          </w:tcPr>
          <w:p w14:paraId="249AFA6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1.060</w:t>
            </w:r>
          </w:p>
        </w:tc>
        <w:tc>
          <w:tcPr>
            <w:tcW w:w="1033" w:type="dxa"/>
            <w:noWrap/>
            <w:hideMark/>
          </w:tcPr>
          <w:p w14:paraId="6884D36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111.644</w:t>
            </w:r>
          </w:p>
        </w:tc>
        <w:tc>
          <w:tcPr>
            <w:tcW w:w="916" w:type="dxa"/>
            <w:noWrap/>
            <w:hideMark/>
          </w:tcPr>
          <w:p w14:paraId="4AAEE0AC"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0.198</w:t>
            </w:r>
          </w:p>
        </w:tc>
        <w:tc>
          <w:tcPr>
            <w:tcW w:w="1035" w:type="dxa"/>
            <w:noWrap/>
            <w:hideMark/>
          </w:tcPr>
          <w:p w14:paraId="31EE008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196.356</w:t>
            </w:r>
          </w:p>
        </w:tc>
        <w:tc>
          <w:tcPr>
            <w:tcW w:w="862" w:type="dxa"/>
            <w:noWrap/>
            <w:hideMark/>
          </w:tcPr>
          <w:p w14:paraId="1297E17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1.100</w:t>
            </w:r>
          </w:p>
        </w:tc>
        <w:tc>
          <w:tcPr>
            <w:tcW w:w="1035" w:type="dxa"/>
            <w:noWrap/>
            <w:hideMark/>
          </w:tcPr>
          <w:p w14:paraId="67B052B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103.396</w:t>
            </w:r>
          </w:p>
        </w:tc>
        <w:tc>
          <w:tcPr>
            <w:tcW w:w="862" w:type="dxa"/>
            <w:noWrap/>
            <w:hideMark/>
          </w:tcPr>
          <w:p w14:paraId="726205D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0.180</w:t>
            </w:r>
          </w:p>
        </w:tc>
      </w:tr>
      <w:tr w:rsidR="00F70681" w:rsidRPr="00F97D42" w14:paraId="316845D0" w14:textId="77777777" w:rsidTr="00B12A99">
        <w:trPr>
          <w:trHeight w:val="288"/>
          <w:jc w:val="center"/>
        </w:trPr>
        <w:tc>
          <w:tcPr>
            <w:tcW w:w="1551" w:type="dxa"/>
            <w:noWrap/>
            <w:hideMark/>
          </w:tcPr>
          <w:p w14:paraId="038BFEB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N</w:t>
            </w:r>
            <w:r w:rsidRPr="00F70681">
              <w:rPr>
                <w:rFonts w:asciiTheme="minorHAnsi" w:hAnsiTheme="minorHAnsi" w:cstheme="minorHAnsi"/>
                <w:sz w:val="20"/>
                <w:szCs w:val="20"/>
                <w:vertAlign w:val="subscript"/>
              </w:rPr>
              <w:t>2</w:t>
            </w:r>
            <w:r w:rsidRPr="00F97D42">
              <w:rPr>
                <w:rFonts w:asciiTheme="minorHAnsi" w:hAnsiTheme="minorHAnsi" w:cstheme="minorHAnsi"/>
                <w:sz w:val="20"/>
                <w:szCs w:val="20"/>
              </w:rPr>
              <w:t>O</w:t>
            </w:r>
          </w:p>
        </w:tc>
        <w:tc>
          <w:tcPr>
            <w:tcW w:w="1019" w:type="dxa"/>
            <w:noWrap/>
            <w:hideMark/>
          </w:tcPr>
          <w:p w14:paraId="2CB7808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1.416</w:t>
            </w:r>
          </w:p>
        </w:tc>
        <w:tc>
          <w:tcPr>
            <w:tcW w:w="1047" w:type="dxa"/>
            <w:noWrap/>
            <w:hideMark/>
          </w:tcPr>
          <w:p w14:paraId="16CBABC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0.750</w:t>
            </w:r>
          </w:p>
        </w:tc>
        <w:tc>
          <w:tcPr>
            <w:tcW w:w="1033" w:type="dxa"/>
            <w:noWrap/>
            <w:hideMark/>
          </w:tcPr>
          <w:p w14:paraId="1E89526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0.230</w:t>
            </w:r>
          </w:p>
        </w:tc>
        <w:tc>
          <w:tcPr>
            <w:tcW w:w="916" w:type="dxa"/>
            <w:noWrap/>
            <w:hideMark/>
          </w:tcPr>
          <w:p w14:paraId="152BD95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0.918</w:t>
            </w:r>
          </w:p>
        </w:tc>
        <w:tc>
          <w:tcPr>
            <w:tcW w:w="1035" w:type="dxa"/>
            <w:noWrap/>
            <w:hideMark/>
          </w:tcPr>
          <w:p w14:paraId="4E3EC6B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0.087</w:t>
            </w:r>
          </w:p>
        </w:tc>
        <w:tc>
          <w:tcPr>
            <w:tcW w:w="862" w:type="dxa"/>
            <w:noWrap/>
            <w:hideMark/>
          </w:tcPr>
          <w:p w14:paraId="595A0C9B"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1.100</w:t>
            </w:r>
          </w:p>
        </w:tc>
        <w:tc>
          <w:tcPr>
            <w:tcW w:w="1035" w:type="dxa"/>
            <w:noWrap/>
            <w:hideMark/>
          </w:tcPr>
          <w:p w14:paraId="6EA2840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0.233</w:t>
            </w:r>
          </w:p>
        </w:tc>
        <w:tc>
          <w:tcPr>
            <w:tcW w:w="862" w:type="dxa"/>
            <w:noWrap/>
            <w:hideMark/>
          </w:tcPr>
          <w:p w14:paraId="6BAEF13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0.390</w:t>
            </w:r>
          </w:p>
        </w:tc>
      </w:tr>
      <w:tr w:rsidR="00F70681" w:rsidRPr="00F97D42" w14:paraId="6FDCE2E5" w14:textId="77777777" w:rsidTr="00B12A99">
        <w:trPr>
          <w:trHeight w:val="288"/>
          <w:jc w:val="center"/>
        </w:trPr>
        <w:tc>
          <w:tcPr>
            <w:tcW w:w="1551" w:type="dxa"/>
            <w:noWrap/>
            <w:hideMark/>
          </w:tcPr>
          <w:p w14:paraId="084B020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CO2</w:t>
            </w:r>
          </w:p>
        </w:tc>
        <w:tc>
          <w:tcPr>
            <w:tcW w:w="1019" w:type="dxa"/>
            <w:noWrap/>
            <w:hideMark/>
          </w:tcPr>
          <w:p w14:paraId="40996244"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6,066</w:t>
            </w:r>
          </w:p>
        </w:tc>
        <w:tc>
          <w:tcPr>
            <w:tcW w:w="1047" w:type="dxa"/>
            <w:noWrap/>
            <w:hideMark/>
          </w:tcPr>
          <w:p w14:paraId="575BAC7C"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59,367</w:t>
            </w:r>
          </w:p>
        </w:tc>
        <w:tc>
          <w:tcPr>
            <w:tcW w:w="1033" w:type="dxa"/>
            <w:noWrap/>
            <w:hideMark/>
          </w:tcPr>
          <w:p w14:paraId="72F4EC7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13,527</w:t>
            </w:r>
          </w:p>
        </w:tc>
        <w:tc>
          <w:tcPr>
            <w:tcW w:w="916" w:type="dxa"/>
            <w:noWrap/>
            <w:hideMark/>
          </w:tcPr>
          <w:p w14:paraId="3920356C"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78,163</w:t>
            </w:r>
          </w:p>
        </w:tc>
        <w:tc>
          <w:tcPr>
            <w:tcW w:w="1035" w:type="dxa"/>
            <w:noWrap/>
            <w:hideMark/>
          </w:tcPr>
          <w:p w14:paraId="23AE3FE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5,258</w:t>
            </w:r>
          </w:p>
        </w:tc>
        <w:tc>
          <w:tcPr>
            <w:tcW w:w="862" w:type="dxa"/>
            <w:noWrap/>
            <w:hideMark/>
          </w:tcPr>
          <w:p w14:paraId="6ED59E2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59,379</w:t>
            </w:r>
          </w:p>
        </w:tc>
        <w:tc>
          <w:tcPr>
            <w:tcW w:w="1035" w:type="dxa"/>
            <w:noWrap/>
            <w:hideMark/>
          </w:tcPr>
          <w:p w14:paraId="14217BA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14,416</w:t>
            </w:r>
          </w:p>
        </w:tc>
        <w:tc>
          <w:tcPr>
            <w:tcW w:w="862" w:type="dxa"/>
            <w:noWrap/>
            <w:hideMark/>
          </w:tcPr>
          <w:p w14:paraId="6391EA7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78,169</w:t>
            </w:r>
          </w:p>
        </w:tc>
      </w:tr>
      <w:tr w:rsidR="00F70681" w:rsidRPr="00F97D42" w14:paraId="193DD659" w14:textId="77777777" w:rsidTr="00B12A99">
        <w:trPr>
          <w:trHeight w:val="288"/>
          <w:jc w:val="center"/>
        </w:trPr>
        <w:tc>
          <w:tcPr>
            <w:tcW w:w="1551" w:type="dxa"/>
            <w:noWrap/>
            <w:hideMark/>
          </w:tcPr>
          <w:p w14:paraId="07F95B37"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CO</w:t>
            </w:r>
            <w:r w:rsidRPr="00F70681">
              <w:rPr>
                <w:rFonts w:asciiTheme="minorHAnsi" w:hAnsiTheme="minorHAnsi" w:cstheme="minorHAnsi"/>
                <w:sz w:val="20"/>
                <w:szCs w:val="20"/>
                <w:vertAlign w:val="subscript"/>
              </w:rPr>
              <w:t>2</w:t>
            </w:r>
            <w:r w:rsidRPr="00F97D42">
              <w:rPr>
                <w:rFonts w:asciiTheme="minorHAnsi" w:hAnsiTheme="minorHAnsi" w:cstheme="minorHAnsi"/>
                <w:sz w:val="20"/>
                <w:szCs w:val="20"/>
              </w:rPr>
              <w:t xml:space="preserve"> (w/ C in VOC &amp; CO)</w:t>
            </w:r>
          </w:p>
        </w:tc>
        <w:tc>
          <w:tcPr>
            <w:tcW w:w="1019" w:type="dxa"/>
            <w:noWrap/>
            <w:hideMark/>
          </w:tcPr>
          <w:p w14:paraId="042CEF60"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6,149</w:t>
            </w:r>
          </w:p>
        </w:tc>
        <w:tc>
          <w:tcPr>
            <w:tcW w:w="1047" w:type="dxa"/>
            <w:noWrap/>
            <w:hideMark/>
          </w:tcPr>
          <w:p w14:paraId="4AE7F7A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59,410</w:t>
            </w:r>
          </w:p>
        </w:tc>
        <w:tc>
          <w:tcPr>
            <w:tcW w:w="1033" w:type="dxa"/>
            <w:noWrap/>
            <w:hideMark/>
          </w:tcPr>
          <w:p w14:paraId="4014FAAB"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13,571</w:t>
            </w:r>
          </w:p>
        </w:tc>
        <w:tc>
          <w:tcPr>
            <w:tcW w:w="916" w:type="dxa"/>
            <w:noWrap/>
            <w:hideMark/>
          </w:tcPr>
          <w:p w14:paraId="7FE137A7"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78,199</w:t>
            </w:r>
          </w:p>
        </w:tc>
        <w:tc>
          <w:tcPr>
            <w:tcW w:w="1035" w:type="dxa"/>
            <w:noWrap/>
            <w:hideMark/>
          </w:tcPr>
          <w:p w14:paraId="7E20F115"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5,288</w:t>
            </w:r>
          </w:p>
        </w:tc>
        <w:tc>
          <w:tcPr>
            <w:tcW w:w="862" w:type="dxa"/>
            <w:noWrap/>
            <w:hideMark/>
          </w:tcPr>
          <w:p w14:paraId="50CDB6B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59,410</w:t>
            </w:r>
          </w:p>
        </w:tc>
        <w:tc>
          <w:tcPr>
            <w:tcW w:w="1035" w:type="dxa"/>
            <w:noWrap/>
            <w:hideMark/>
          </w:tcPr>
          <w:p w14:paraId="7EE7E066"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14,459</w:t>
            </w:r>
          </w:p>
        </w:tc>
        <w:tc>
          <w:tcPr>
            <w:tcW w:w="862" w:type="dxa"/>
            <w:noWrap/>
            <w:hideMark/>
          </w:tcPr>
          <w:p w14:paraId="2098994D"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78,199</w:t>
            </w:r>
          </w:p>
        </w:tc>
      </w:tr>
      <w:tr w:rsidR="00F70681" w:rsidRPr="00F97D42" w14:paraId="0A0D42D7" w14:textId="77777777" w:rsidTr="00B12A99">
        <w:trPr>
          <w:trHeight w:val="288"/>
          <w:jc w:val="center"/>
        </w:trPr>
        <w:tc>
          <w:tcPr>
            <w:tcW w:w="1551" w:type="dxa"/>
            <w:tcBorders>
              <w:bottom w:val="single" w:sz="4" w:space="0" w:color="auto"/>
            </w:tcBorders>
            <w:noWrap/>
            <w:hideMark/>
          </w:tcPr>
          <w:p w14:paraId="7454D0B9"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GHG</w:t>
            </w:r>
          </w:p>
        </w:tc>
        <w:tc>
          <w:tcPr>
            <w:tcW w:w="1019" w:type="dxa"/>
            <w:tcBorders>
              <w:bottom w:val="single" w:sz="4" w:space="0" w:color="auto"/>
            </w:tcBorders>
            <w:noWrap/>
            <w:hideMark/>
          </w:tcPr>
          <w:p w14:paraId="74D8327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13,101</w:t>
            </w:r>
          </w:p>
        </w:tc>
        <w:tc>
          <w:tcPr>
            <w:tcW w:w="1047" w:type="dxa"/>
            <w:tcBorders>
              <w:bottom w:val="single" w:sz="4" w:space="0" w:color="auto"/>
            </w:tcBorders>
            <w:noWrap/>
            <w:hideMark/>
          </w:tcPr>
          <w:p w14:paraId="25157A7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59,640</w:t>
            </w:r>
          </w:p>
        </w:tc>
        <w:tc>
          <w:tcPr>
            <w:tcW w:w="1033" w:type="dxa"/>
            <w:tcBorders>
              <w:bottom w:val="single" w:sz="4" w:space="0" w:color="auto"/>
            </w:tcBorders>
            <w:noWrap/>
            <w:hideMark/>
          </w:tcPr>
          <w:p w14:paraId="440802B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16,981</w:t>
            </w:r>
          </w:p>
        </w:tc>
        <w:tc>
          <w:tcPr>
            <w:tcW w:w="916" w:type="dxa"/>
            <w:tcBorders>
              <w:bottom w:val="single" w:sz="4" w:space="0" w:color="auto"/>
            </w:tcBorders>
            <w:noWrap/>
            <w:hideMark/>
          </w:tcPr>
          <w:p w14:paraId="025D1E5F"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78,448</w:t>
            </w:r>
          </w:p>
        </w:tc>
        <w:tc>
          <w:tcPr>
            <w:tcW w:w="1035" w:type="dxa"/>
            <w:tcBorders>
              <w:bottom w:val="single" w:sz="4" w:space="0" w:color="auto"/>
            </w:tcBorders>
            <w:noWrap/>
            <w:hideMark/>
          </w:tcPr>
          <w:p w14:paraId="4962C79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10,223</w:t>
            </w:r>
          </w:p>
        </w:tc>
        <w:tc>
          <w:tcPr>
            <w:tcW w:w="862" w:type="dxa"/>
            <w:tcBorders>
              <w:bottom w:val="single" w:sz="4" w:space="0" w:color="auto"/>
            </w:tcBorders>
            <w:noWrap/>
            <w:hideMark/>
          </w:tcPr>
          <w:p w14:paraId="6D90356A"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59,765</w:t>
            </w:r>
          </w:p>
        </w:tc>
        <w:tc>
          <w:tcPr>
            <w:tcW w:w="1035" w:type="dxa"/>
            <w:tcBorders>
              <w:bottom w:val="single" w:sz="4" w:space="0" w:color="auto"/>
            </w:tcBorders>
            <w:noWrap/>
            <w:hideMark/>
          </w:tcPr>
          <w:p w14:paraId="505E0583"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17,113</w:t>
            </w:r>
          </w:p>
        </w:tc>
        <w:tc>
          <w:tcPr>
            <w:tcW w:w="862" w:type="dxa"/>
            <w:tcBorders>
              <w:bottom w:val="single" w:sz="4" w:space="0" w:color="auto"/>
            </w:tcBorders>
            <w:noWrap/>
            <w:hideMark/>
          </w:tcPr>
          <w:p w14:paraId="420662E8" w14:textId="77777777" w:rsidR="00F97D42" w:rsidRPr="00F97D42" w:rsidRDefault="00F97D42" w:rsidP="00F70681">
            <w:pPr>
              <w:jc w:val="center"/>
              <w:rPr>
                <w:rFonts w:asciiTheme="minorHAnsi" w:hAnsiTheme="minorHAnsi" w:cstheme="minorHAnsi"/>
                <w:sz w:val="20"/>
                <w:szCs w:val="20"/>
              </w:rPr>
            </w:pPr>
            <w:r w:rsidRPr="00F97D42">
              <w:rPr>
                <w:rFonts w:asciiTheme="minorHAnsi" w:hAnsiTheme="minorHAnsi" w:cstheme="minorHAnsi"/>
                <w:sz w:val="20"/>
                <w:szCs w:val="20"/>
              </w:rPr>
              <w:t>78,319</w:t>
            </w:r>
          </w:p>
        </w:tc>
      </w:tr>
    </w:tbl>
    <w:p w14:paraId="1A805877" w14:textId="367AB171" w:rsidR="00F97D42" w:rsidRPr="00B12A99" w:rsidRDefault="00B12A99" w:rsidP="002A73F0">
      <w:pPr>
        <w:rPr>
          <w:sz w:val="20"/>
          <w:szCs w:val="20"/>
        </w:rPr>
      </w:pPr>
      <w:r w:rsidRPr="00B12A99">
        <w:rPr>
          <w:sz w:val="20"/>
          <w:szCs w:val="20"/>
          <w:vertAlign w:val="superscript"/>
        </w:rPr>
        <w:t xml:space="preserve">a </w:t>
      </w:r>
      <w:r w:rsidRPr="00B12A99">
        <w:rPr>
          <w:sz w:val="20"/>
          <w:szCs w:val="20"/>
        </w:rPr>
        <w:t>Black Carbon</w:t>
      </w:r>
      <w:r w:rsidR="00B964F7">
        <w:rPr>
          <w:sz w:val="20"/>
          <w:szCs w:val="20"/>
        </w:rPr>
        <w:t>, this pollutant is a contribution to global warming and counted in GREET but is not part of the analysis for the RFS2.</w:t>
      </w:r>
    </w:p>
    <w:p w14:paraId="48825BF3" w14:textId="21E6493B" w:rsidR="00B12A99" w:rsidRPr="00B12A99" w:rsidRDefault="00B12A99" w:rsidP="002A73F0">
      <w:pPr>
        <w:rPr>
          <w:sz w:val="20"/>
          <w:szCs w:val="20"/>
        </w:rPr>
      </w:pPr>
      <w:r w:rsidRPr="00B12A99">
        <w:rPr>
          <w:sz w:val="20"/>
          <w:szCs w:val="20"/>
          <w:vertAlign w:val="superscript"/>
        </w:rPr>
        <w:t>b</w:t>
      </w:r>
      <w:r w:rsidRPr="00B12A99">
        <w:rPr>
          <w:sz w:val="20"/>
          <w:szCs w:val="20"/>
        </w:rPr>
        <w:t xml:space="preserve"> Organic Carbon</w:t>
      </w:r>
    </w:p>
    <w:p w14:paraId="70156EF1" w14:textId="3846D9F1" w:rsidR="00C33120" w:rsidRDefault="00C33120" w:rsidP="00573B86"/>
    <w:p w14:paraId="1123D0AA" w14:textId="7BCC8E60" w:rsidR="006A550D" w:rsidRDefault="006A550D" w:rsidP="00573B86"/>
    <w:p w14:paraId="717F0151" w14:textId="70682B56" w:rsidR="006A550D" w:rsidRDefault="006A550D" w:rsidP="00573B86"/>
    <w:p w14:paraId="67537122" w14:textId="1995A5F3" w:rsidR="006A550D" w:rsidRDefault="006A550D" w:rsidP="00573B86"/>
    <w:p w14:paraId="1D0C083D" w14:textId="11A704AB" w:rsidR="006A550D" w:rsidRDefault="006A550D" w:rsidP="00573B86"/>
    <w:p w14:paraId="4F6ADA7A" w14:textId="38903D24" w:rsidR="006A550D" w:rsidRDefault="006A550D" w:rsidP="00573B86"/>
    <w:p w14:paraId="10865CC2" w14:textId="37EB079E" w:rsidR="006A550D" w:rsidRDefault="006A550D" w:rsidP="00573B86"/>
    <w:p w14:paraId="4E901289" w14:textId="65CDDBB5" w:rsidR="006A550D" w:rsidRDefault="006A550D" w:rsidP="00573B86"/>
    <w:p w14:paraId="25728A78" w14:textId="5EF33B4F" w:rsidR="006A550D" w:rsidRDefault="006A550D" w:rsidP="00573B86"/>
    <w:p w14:paraId="34373771" w14:textId="1B35840F" w:rsidR="006A550D" w:rsidRDefault="006A550D" w:rsidP="00573B86"/>
    <w:p w14:paraId="6F18008C" w14:textId="31814E4D" w:rsidR="006A550D" w:rsidRDefault="006A550D" w:rsidP="00573B86"/>
    <w:p w14:paraId="48A5B0D2" w14:textId="7244664C" w:rsidR="006A550D" w:rsidRDefault="006A550D" w:rsidP="00573B86"/>
    <w:p w14:paraId="4515673F" w14:textId="5BB7A1B0" w:rsidR="006A550D" w:rsidRDefault="006A550D" w:rsidP="00573B86"/>
    <w:p w14:paraId="2EC2CDEE" w14:textId="4F27FAF9" w:rsidR="006A550D" w:rsidRDefault="006A550D" w:rsidP="00573B86"/>
    <w:p w14:paraId="4BD3FADF" w14:textId="4CCF8F02" w:rsidR="006A550D" w:rsidRDefault="006A550D" w:rsidP="00573B86"/>
    <w:p w14:paraId="51AE2268" w14:textId="77777777" w:rsidR="006A550D" w:rsidRDefault="006A550D" w:rsidP="00573B86"/>
    <w:p w14:paraId="26A6F297" w14:textId="53981D1C" w:rsidR="00C33120" w:rsidRDefault="00C33120" w:rsidP="00C33120">
      <w:pPr>
        <w:pStyle w:val="Heading1"/>
      </w:pPr>
      <w:bookmarkStart w:id="186" w:name="_Toc50572850"/>
      <w:r>
        <w:t>LCA Results</w:t>
      </w:r>
      <w:bookmarkEnd w:id="186"/>
    </w:p>
    <w:p w14:paraId="0DA1A2CD" w14:textId="01B0B413" w:rsidR="00C33120" w:rsidRDefault="00C33120" w:rsidP="00C33120">
      <w:pPr>
        <w:pStyle w:val="Heading2"/>
      </w:pPr>
      <w:bookmarkStart w:id="187" w:name="_Toc50572851"/>
      <w:r>
        <w:t>Wood Pellets and Chips LCA</w:t>
      </w:r>
      <w:bookmarkEnd w:id="187"/>
    </w:p>
    <w:p w14:paraId="7B36B0E5" w14:textId="436E4A55" w:rsidR="00905B16" w:rsidRDefault="00A02D61" w:rsidP="00362DB7">
      <w:pPr>
        <w:pStyle w:val="Caption"/>
      </w:pPr>
      <w:r>
        <w:t>The GHG emissions of wood pellets and wood chips produced from various sources including , lumbermill waste, forest residue, urban wood waste, pine beetle</w:t>
      </w:r>
      <w:r w:rsidR="00A30F89">
        <w:t>-</w:t>
      </w:r>
      <w:r w:rsidR="00A30F89" w:rsidRPr="006532B2">
        <w:t>infested</w:t>
      </w:r>
      <w:r w:rsidRPr="006532B2">
        <w:t xml:space="preserve"> and pulp wood were estimated using GREET1_2019 model and the results are present</w:t>
      </w:r>
      <w:r w:rsidR="0023757D" w:rsidRPr="006532B2">
        <w:t xml:space="preserve">ed in </w:t>
      </w:r>
      <w:r w:rsidR="0023757D" w:rsidRPr="006532B2">
        <w:fldChar w:fldCharType="begin"/>
      </w:r>
      <w:r w:rsidR="0023757D" w:rsidRPr="006532B2">
        <w:instrText xml:space="preserve"> REF _Ref26970709 \h </w:instrText>
      </w:r>
      <w:r w:rsidR="006532B2" w:rsidRPr="006532B2">
        <w:instrText xml:space="preserve"> \* MERGEFORMAT </w:instrText>
      </w:r>
      <w:r w:rsidR="0023757D" w:rsidRPr="006532B2">
        <w:fldChar w:fldCharType="separate"/>
      </w:r>
      <w:r w:rsidR="006A0170" w:rsidRPr="006A0170">
        <w:t xml:space="preserve">Table </w:t>
      </w:r>
      <w:r w:rsidR="006A0170" w:rsidRPr="006A0170">
        <w:rPr>
          <w:noProof/>
        </w:rPr>
        <w:t>13</w:t>
      </w:r>
      <w:r w:rsidR="0023757D" w:rsidRPr="006532B2">
        <w:fldChar w:fldCharType="end"/>
      </w:r>
      <w:r w:rsidR="0023757D" w:rsidRPr="006532B2">
        <w:t xml:space="preserve"> and </w:t>
      </w:r>
      <w:r w:rsidR="0023757D" w:rsidRPr="006532B2">
        <w:fldChar w:fldCharType="begin"/>
      </w:r>
      <w:r w:rsidR="0023757D" w:rsidRPr="006532B2">
        <w:instrText xml:space="preserve"> REF _Ref27379677 \h </w:instrText>
      </w:r>
      <w:r w:rsidR="006532B2" w:rsidRPr="006532B2">
        <w:instrText xml:space="preserve"> \* MERGEFORMAT </w:instrText>
      </w:r>
      <w:r w:rsidR="0023757D" w:rsidRPr="006532B2">
        <w:fldChar w:fldCharType="separate"/>
      </w:r>
      <w:r w:rsidR="006A0170" w:rsidRPr="006A0170">
        <w:rPr>
          <w:szCs w:val="24"/>
        </w:rPr>
        <w:t xml:space="preserve">Table </w:t>
      </w:r>
      <w:r w:rsidR="006A0170" w:rsidRPr="006A0170">
        <w:rPr>
          <w:noProof/>
          <w:szCs w:val="24"/>
        </w:rPr>
        <w:t>14</w:t>
      </w:r>
      <w:r w:rsidR="0023757D" w:rsidRPr="006532B2">
        <w:fldChar w:fldCharType="end"/>
      </w:r>
      <w:r w:rsidR="0023757D" w:rsidRPr="006532B2">
        <w:t>.</w:t>
      </w:r>
      <w:r w:rsidR="00206AAE" w:rsidRPr="006532B2">
        <w:t xml:space="preserve"> The conversion efficiencies of these fuel alternatives were not explored in this </w:t>
      </w:r>
      <w:r w:rsidR="00D23B67">
        <w:t>S</w:t>
      </w:r>
      <w:r w:rsidR="00206AAE" w:rsidRPr="006532B2">
        <w:t>tudy.</w:t>
      </w:r>
    </w:p>
    <w:p w14:paraId="72F8E0B7" w14:textId="0E1B2159" w:rsidR="00C33120" w:rsidRDefault="00362DB7" w:rsidP="00A02BDE">
      <w:pPr>
        <w:pStyle w:val="Caption"/>
        <w:spacing w:after="0"/>
      </w:pPr>
      <w:bookmarkStart w:id="188" w:name="_Ref26970709"/>
      <w:bookmarkStart w:id="189" w:name="_Toc50572872"/>
      <w:r w:rsidRPr="00C4169F">
        <w:rPr>
          <w:b/>
          <w:bCs w:val="0"/>
        </w:rPr>
        <w:t xml:space="preserve">Table </w:t>
      </w:r>
      <w:r w:rsidRPr="00C4169F">
        <w:rPr>
          <w:b/>
          <w:bCs w:val="0"/>
        </w:rPr>
        <w:fldChar w:fldCharType="begin"/>
      </w:r>
      <w:r w:rsidRPr="00C4169F">
        <w:rPr>
          <w:b/>
          <w:bCs w:val="0"/>
        </w:rPr>
        <w:instrText xml:space="preserve"> SEQ Table \* ARABIC </w:instrText>
      </w:r>
      <w:r w:rsidRPr="00C4169F">
        <w:rPr>
          <w:b/>
          <w:bCs w:val="0"/>
        </w:rPr>
        <w:fldChar w:fldCharType="separate"/>
      </w:r>
      <w:r w:rsidR="006A0170">
        <w:rPr>
          <w:b/>
          <w:bCs w:val="0"/>
          <w:noProof/>
        </w:rPr>
        <w:t>13</w:t>
      </w:r>
      <w:r w:rsidRPr="00C4169F">
        <w:rPr>
          <w:b/>
          <w:bCs w:val="0"/>
        </w:rPr>
        <w:fldChar w:fldCharType="end"/>
      </w:r>
      <w:bookmarkEnd w:id="188"/>
      <w:r w:rsidR="00C4169F" w:rsidRPr="00C4169F">
        <w:rPr>
          <w:b/>
          <w:bCs w:val="0"/>
        </w:rPr>
        <w:t>.</w:t>
      </w:r>
      <w:r w:rsidR="00C4169F">
        <w:t xml:space="preserve"> GHG Emissions of Wood Pellets</w:t>
      </w:r>
      <w:r w:rsidR="004D318C" w:rsidRPr="00C34363">
        <w:rPr>
          <w:vertAlign w:val="superscript"/>
        </w:rPr>
        <w:t>a</w:t>
      </w:r>
      <w:bookmarkEnd w:id="189"/>
    </w:p>
    <w:tbl>
      <w:tblPr>
        <w:tblW w:w="9350" w:type="dxa"/>
        <w:tblLayout w:type="fixed"/>
        <w:tblLook w:val="04A0" w:firstRow="1" w:lastRow="0" w:firstColumn="1" w:lastColumn="0" w:noHBand="0" w:noVBand="1"/>
      </w:tblPr>
      <w:tblGrid>
        <w:gridCol w:w="3420"/>
        <w:gridCol w:w="1169"/>
        <w:gridCol w:w="1247"/>
        <w:gridCol w:w="1398"/>
        <w:gridCol w:w="856"/>
        <w:gridCol w:w="1260"/>
      </w:tblGrid>
      <w:tr w:rsidR="00956B42" w:rsidRPr="00A02D61" w14:paraId="091B08FE" w14:textId="77777777" w:rsidTr="0023757D">
        <w:trPr>
          <w:trHeight w:val="288"/>
        </w:trPr>
        <w:tc>
          <w:tcPr>
            <w:tcW w:w="3420" w:type="dxa"/>
            <w:tcBorders>
              <w:top w:val="single" w:sz="4" w:space="0" w:color="auto"/>
              <w:bottom w:val="double" w:sz="4" w:space="0" w:color="auto"/>
            </w:tcBorders>
            <w:shd w:val="clear" w:color="auto" w:fill="auto"/>
            <w:noWrap/>
            <w:vAlign w:val="center"/>
          </w:tcPr>
          <w:p w14:paraId="38CBA45A" w14:textId="1A29F8AB" w:rsidR="00A02D61" w:rsidRPr="00A02D61" w:rsidRDefault="00C4169F" w:rsidP="00C4169F">
            <w:pPr>
              <w:rPr>
                <w:rFonts w:cs="Calibri"/>
                <w:color w:val="000000"/>
                <w:sz w:val="22"/>
              </w:rPr>
            </w:pPr>
            <w:r w:rsidRPr="002D4640">
              <w:rPr>
                <w:rFonts w:cs="Calibri"/>
                <w:color w:val="000000"/>
                <w:szCs w:val="24"/>
              </w:rPr>
              <w:t>GHG (gCO</w:t>
            </w:r>
            <w:r w:rsidRPr="002D4640">
              <w:rPr>
                <w:rFonts w:cs="Calibri"/>
                <w:color w:val="000000"/>
                <w:szCs w:val="24"/>
                <w:vertAlign w:val="subscript"/>
              </w:rPr>
              <w:t>2</w:t>
            </w:r>
            <w:r w:rsidRPr="002D4640">
              <w:rPr>
                <w:rFonts w:cs="Calibri"/>
                <w:color w:val="000000"/>
                <w:szCs w:val="24"/>
              </w:rPr>
              <w:t>e/MJ)</w:t>
            </w:r>
          </w:p>
        </w:tc>
        <w:tc>
          <w:tcPr>
            <w:tcW w:w="1169" w:type="dxa"/>
            <w:tcBorders>
              <w:top w:val="single" w:sz="4" w:space="0" w:color="auto"/>
              <w:bottom w:val="double" w:sz="4" w:space="0" w:color="auto"/>
            </w:tcBorders>
          </w:tcPr>
          <w:p w14:paraId="776CF013" w14:textId="178A9085" w:rsidR="00A02D61" w:rsidRPr="00A02D61" w:rsidRDefault="00A02D61" w:rsidP="00C4169F">
            <w:pPr>
              <w:jc w:val="center"/>
              <w:rPr>
                <w:rFonts w:cs="Calibri"/>
                <w:b/>
                <w:bCs/>
                <w:color w:val="000000"/>
                <w:szCs w:val="24"/>
              </w:rPr>
            </w:pPr>
            <w:r w:rsidRPr="00A02D61">
              <w:rPr>
                <w:rFonts w:cs="Calibri"/>
                <w:b/>
                <w:bCs/>
                <w:color w:val="000000"/>
                <w:szCs w:val="24"/>
              </w:rPr>
              <w:t>Lumber</w:t>
            </w:r>
            <w:r w:rsidR="00356FBD">
              <w:rPr>
                <w:rFonts w:cs="Calibri"/>
                <w:b/>
                <w:bCs/>
                <w:color w:val="000000"/>
                <w:szCs w:val="24"/>
              </w:rPr>
              <w:t>M</w:t>
            </w:r>
            <w:r w:rsidRPr="00A02D61">
              <w:rPr>
                <w:rFonts w:cs="Calibri"/>
                <w:b/>
                <w:bCs/>
                <w:color w:val="000000"/>
                <w:szCs w:val="24"/>
              </w:rPr>
              <w:t xml:space="preserve">ill </w:t>
            </w:r>
            <w:r w:rsidR="00356FBD">
              <w:rPr>
                <w:rFonts w:cs="Calibri"/>
                <w:b/>
                <w:bCs/>
                <w:color w:val="000000"/>
                <w:szCs w:val="24"/>
              </w:rPr>
              <w:t>W</w:t>
            </w:r>
            <w:r w:rsidRPr="00A02D61">
              <w:rPr>
                <w:rFonts w:cs="Calibri"/>
                <w:b/>
                <w:bCs/>
                <w:color w:val="000000"/>
                <w:szCs w:val="24"/>
              </w:rPr>
              <w:t>aste</w:t>
            </w:r>
          </w:p>
        </w:tc>
        <w:tc>
          <w:tcPr>
            <w:tcW w:w="1247" w:type="dxa"/>
            <w:tcBorders>
              <w:top w:val="single" w:sz="4" w:space="0" w:color="auto"/>
              <w:bottom w:val="double" w:sz="4" w:space="0" w:color="auto"/>
            </w:tcBorders>
          </w:tcPr>
          <w:p w14:paraId="294311DF" w14:textId="08A765FE" w:rsidR="00A02D61" w:rsidRPr="00A02D61" w:rsidRDefault="00A02D61" w:rsidP="00C4169F">
            <w:pPr>
              <w:jc w:val="center"/>
              <w:rPr>
                <w:rFonts w:cs="Calibri"/>
                <w:b/>
                <w:bCs/>
                <w:color w:val="000000"/>
                <w:szCs w:val="24"/>
              </w:rPr>
            </w:pPr>
            <w:r w:rsidRPr="00A02D61">
              <w:rPr>
                <w:rFonts w:cs="Calibri"/>
                <w:b/>
                <w:bCs/>
                <w:color w:val="000000"/>
                <w:szCs w:val="24"/>
              </w:rPr>
              <w:t>Forest Residue</w:t>
            </w:r>
          </w:p>
        </w:tc>
        <w:tc>
          <w:tcPr>
            <w:tcW w:w="1398" w:type="dxa"/>
            <w:tcBorders>
              <w:top w:val="single" w:sz="4" w:space="0" w:color="auto"/>
              <w:bottom w:val="double" w:sz="4" w:space="0" w:color="auto"/>
            </w:tcBorders>
          </w:tcPr>
          <w:p w14:paraId="0D11735A" w14:textId="190063AB" w:rsidR="00A02D61" w:rsidRPr="00A02D61" w:rsidRDefault="00A02D61" w:rsidP="00C4169F">
            <w:pPr>
              <w:jc w:val="center"/>
              <w:rPr>
                <w:rFonts w:cs="Calibri"/>
                <w:b/>
                <w:bCs/>
                <w:color w:val="000000"/>
                <w:szCs w:val="24"/>
              </w:rPr>
            </w:pPr>
            <w:r w:rsidRPr="00A02D61">
              <w:rPr>
                <w:rFonts w:cs="Calibri"/>
                <w:b/>
                <w:bCs/>
                <w:color w:val="000000"/>
                <w:szCs w:val="24"/>
              </w:rPr>
              <w:t>Urban Wood Waste</w:t>
            </w:r>
          </w:p>
        </w:tc>
        <w:tc>
          <w:tcPr>
            <w:tcW w:w="856" w:type="dxa"/>
            <w:tcBorders>
              <w:top w:val="single" w:sz="4" w:space="0" w:color="auto"/>
              <w:bottom w:val="double" w:sz="4" w:space="0" w:color="auto"/>
            </w:tcBorders>
          </w:tcPr>
          <w:p w14:paraId="71830747" w14:textId="3EFC58E9" w:rsidR="00A02D61" w:rsidRPr="00A02D61" w:rsidRDefault="00A02D61" w:rsidP="00C4169F">
            <w:pPr>
              <w:jc w:val="center"/>
              <w:rPr>
                <w:rFonts w:cs="Calibri"/>
                <w:b/>
                <w:bCs/>
                <w:color w:val="000000"/>
                <w:szCs w:val="24"/>
              </w:rPr>
            </w:pPr>
            <w:r w:rsidRPr="00A02D61">
              <w:rPr>
                <w:rFonts w:cs="Calibri"/>
                <w:b/>
                <w:bCs/>
                <w:color w:val="000000"/>
                <w:szCs w:val="24"/>
              </w:rPr>
              <w:t>Pine Beetle</w:t>
            </w:r>
          </w:p>
        </w:tc>
        <w:tc>
          <w:tcPr>
            <w:tcW w:w="1260" w:type="dxa"/>
            <w:tcBorders>
              <w:top w:val="single" w:sz="4" w:space="0" w:color="auto"/>
              <w:bottom w:val="double" w:sz="4" w:space="0" w:color="auto"/>
            </w:tcBorders>
          </w:tcPr>
          <w:p w14:paraId="4ABB28DA" w14:textId="7B4C6624" w:rsidR="00A02D61" w:rsidRPr="00A02D61" w:rsidRDefault="00A02D61" w:rsidP="00C4169F">
            <w:pPr>
              <w:jc w:val="center"/>
              <w:rPr>
                <w:rFonts w:cs="Calibri"/>
                <w:b/>
                <w:bCs/>
                <w:color w:val="000000"/>
                <w:szCs w:val="24"/>
              </w:rPr>
            </w:pPr>
            <w:r w:rsidRPr="00A02D61">
              <w:rPr>
                <w:rFonts w:cs="Calibri"/>
                <w:b/>
                <w:bCs/>
                <w:color w:val="000000"/>
                <w:szCs w:val="24"/>
              </w:rPr>
              <w:t xml:space="preserve">Pulp </w:t>
            </w:r>
            <w:r w:rsidR="00356FBD">
              <w:rPr>
                <w:rFonts w:cs="Calibri"/>
                <w:b/>
                <w:bCs/>
                <w:color w:val="000000"/>
                <w:szCs w:val="24"/>
              </w:rPr>
              <w:t>C</w:t>
            </w:r>
            <w:r w:rsidRPr="00A02D61">
              <w:rPr>
                <w:rFonts w:cs="Calibri"/>
                <w:b/>
                <w:bCs/>
                <w:color w:val="000000"/>
                <w:szCs w:val="24"/>
              </w:rPr>
              <w:t>hips</w:t>
            </w:r>
          </w:p>
        </w:tc>
      </w:tr>
      <w:tr w:rsidR="00956B42" w:rsidRPr="00A02D61" w14:paraId="47B1F729" w14:textId="78CD58AE" w:rsidTr="0023757D">
        <w:trPr>
          <w:trHeight w:val="288"/>
        </w:trPr>
        <w:tc>
          <w:tcPr>
            <w:tcW w:w="3420" w:type="dxa"/>
            <w:tcBorders>
              <w:top w:val="double" w:sz="4" w:space="0" w:color="auto"/>
            </w:tcBorders>
            <w:shd w:val="clear" w:color="auto" w:fill="auto"/>
            <w:noWrap/>
            <w:vAlign w:val="bottom"/>
            <w:hideMark/>
          </w:tcPr>
          <w:p w14:paraId="720512DF" w14:textId="721FDA96" w:rsidR="00A02D61" w:rsidRPr="00A02D61" w:rsidRDefault="00A02D61" w:rsidP="00A02D61">
            <w:pPr>
              <w:rPr>
                <w:rFonts w:cs="Calibri"/>
                <w:b/>
                <w:bCs/>
                <w:color w:val="000000"/>
                <w:szCs w:val="24"/>
              </w:rPr>
            </w:pPr>
            <w:r w:rsidRPr="00A02D61">
              <w:rPr>
                <w:rFonts w:cs="Calibri"/>
                <w:b/>
                <w:bCs/>
                <w:color w:val="000000"/>
                <w:szCs w:val="24"/>
              </w:rPr>
              <w:t>Collection and Transportation</w:t>
            </w:r>
          </w:p>
        </w:tc>
        <w:tc>
          <w:tcPr>
            <w:tcW w:w="1169" w:type="dxa"/>
            <w:tcBorders>
              <w:top w:val="double" w:sz="4" w:space="0" w:color="auto"/>
            </w:tcBorders>
          </w:tcPr>
          <w:p w14:paraId="48722852" w14:textId="1AAF7741" w:rsidR="00A02D61" w:rsidRPr="00A02D61" w:rsidRDefault="00A02D61" w:rsidP="00A02D61">
            <w:pPr>
              <w:rPr>
                <w:rFonts w:cs="Calibri"/>
                <w:color w:val="000000"/>
                <w:sz w:val="22"/>
              </w:rPr>
            </w:pPr>
          </w:p>
        </w:tc>
        <w:tc>
          <w:tcPr>
            <w:tcW w:w="1247" w:type="dxa"/>
            <w:tcBorders>
              <w:top w:val="double" w:sz="4" w:space="0" w:color="auto"/>
            </w:tcBorders>
          </w:tcPr>
          <w:p w14:paraId="5DDEB6CD" w14:textId="2E9B6647" w:rsidR="00A02D61" w:rsidRPr="00A02D61" w:rsidRDefault="00A02D61" w:rsidP="00A02D61">
            <w:pPr>
              <w:rPr>
                <w:rFonts w:cs="Calibri"/>
                <w:color w:val="000000"/>
                <w:sz w:val="22"/>
              </w:rPr>
            </w:pPr>
          </w:p>
        </w:tc>
        <w:tc>
          <w:tcPr>
            <w:tcW w:w="1398" w:type="dxa"/>
            <w:tcBorders>
              <w:top w:val="double" w:sz="4" w:space="0" w:color="auto"/>
            </w:tcBorders>
          </w:tcPr>
          <w:p w14:paraId="0727C4B6" w14:textId="7E3ABE17" w:rsidR="00A02D61" w:rsidRPr="00A02D61" w:rsidRDefault="00A02D61" w:rsidP="00A02D61">
            <w:pPr>
              <w:rPr>
                <w:rFonts w:cs="Calibri"/>
                <w:color w:val="000000"/>
                <w:sz w:val="22"/>
              </w:rPr>
            </w:pPr>
          </w:p>
        </w:tc>
        <w:tc>
          <w:tcPr>
            <w:tcW w:w="856" w:type="dxa"/>
            <w:tcBorders>
              <w:top w:val="double" w:sz="4" w:space="0" w:color="auto"/>
            </w:tcBorders>
          </w:tcPr>
          <w:p w14:paraId="6784ED81" w14:textId="2DFA812F" w:rsidR="00A02D61" w:rsidRPr="00A02D61" w:rsidRDefault="00A02D61" w:rsidP="00A02D61">
            <w:pPr>
              <w:rPr>
                <w:rFonts w:cs="Calibri"/>
                <w:color w:val="000000"/>
                <w:sz w:val="22"/>
              </w:rPr>
            </w:pPr>
          </w:p>
        </w:tc>
        <w:tc>
          <w:tcPr>
            <w:tcW w:w="1260" w:type="dxa"/>
            <w:tcBorders>
              <w:top w:val="double" w:sz="4" w:space="0" w:color="auto"/>
            </w:tcBorders>
          </w:tcPr>
          <w:p w14:paraId="78D0032B" w14:textId="5AC0B55C" w:rsidR="00A02D61" w:rsidRPr="00A02D61" w:rsidRDefault="00A02D61" w:rsidP="00A02D61">
            <w:pPr>
              <w:rPr>
                <w:rFonts w:cs="Calibri"/>
                <w:color w:val="000000"/>
                <w:sz w:val="22"/>
              </w:rPr>
            </w:pPr>
          </w:p>
        </w:tc>
      </w:tr>
      <w:tr w:rsidR="00C4169F" w:rsidRPr="00A02D61" w14:paraId="418EE4E3" w14:textId="77777777" w:rsidTr="0023757D">
        <w:trPr>
          <w:trHeight w:val="288"/>
        </w:trPr>
        <w:tc>
          <w:tcPr>
            <w:tcW w:w="3420" w:type="dxa"/>
            <w:shd w:val="clear" w:color="auto" w:fill="auto"/>
            <w:noWrap/>
            <w:vAlign w:val="bottom"/>
          </w:tcPr>
          <w:p w14:paraId="66BBE972" w14:textId="25C96909" w:rsidR="00C4169F" w:rsidRPr="00A02D61" w:rsidRDefault="00C4169F" w:rsidP="00C4169F">
            <w:pPr>
              <w:ind w:left="720"/>
              <w:rPr>
                <w:rFonts w:cs="Calibri"/>
                <w:color w:val="000000"/>
                <w:szCs w:val="24"/>
              </w:rPr>
            </w:pPr>
            <w:r>
              <w:rPr>
                <w:rFonts w:cs="Calibri"/>
                <w:color w:val="000000"/>
                <w:szCs w:val="24"/>
              </w:rPr>
              <w:t>Farming</w:t>
            </w:r>
          </w:p>
        </w:tc>
        <w:tc>
          <w:tcPr>
            <w:tcW w:w="1169" w:type="dxa"/>
          </w:tcPr>
          <w:p w14:paraId="51F79F7E" w14:textId="3ACF3245" w:rsidR="00C4169F" w:rsidRPr="00956B42" w:rsidRDefault="00C4169F" w:rsidP="00C4169F">
            <w:pPr>
              <w:jc w:val="center"/>
              <w:rPr>
                <w:rFonts w:cs="Calibri"/>
                <w:color w:val="000000"/>
                <w:szCs w:val="24"/>
              </w:rPr>
            </w:pPr>
            <w:r w:rsidRPr="00956B42">
              <w:rPr>
                <w:rFonts w:cs="Calibri"/>
                <w:color w:val="000000"/>
                <w:szCs w:val="24"/>
              </w:rPr>
              <w:t>0</w:t>
            </w:r>
          </w:p>
        </w:tc>
        <w:tc>
          <w:tcPr>
            <w:tcW w:w="1247" w:type="dxa"/>
          </w:tcPr>
          <w:p w14:paraId="23AE7FE3" w14:textId="56AA8412" w:rsidR="00C4169F" w:rsidRPr="00956B42" w:rsidRDefault="00C4169F" w:rsidP="00C4169F">
            <w:pPr>
              <w:jc w:val="center"/>
              <w:rPr>
                <w:rFonts w:cs="Calibri"/>
                <w:color w:val="000000"/>
                <w:szCs w:val="24"/>
              </w:rPr>
            </w:pPr>
            <w:r w:rsidRPr="00956B42">
              <w:rPr>
                <w:rFonts w:cs="Calibri"/>
                <w:color w:val="000000"/>
                <w:szCs w:val="24"/>
              </w:rPr>
              <w:t>0</w:t>
            </w:r>
          </w:p>
        </w:tc>
        <w:tc>
          <w:tcPr>
            <w:tcW w:w="1398" w:type="dxa"/>
          </w:tcPr>
          <w:p w14:paraId="786CFC81" w14:textId="66999DBF" w:rsidR="00C4169F" w:rsidRPr="00956B42" w:rsidRDefault="00C4169F" w:rsidP="00C4169F">
            <w:pPr>
              <w:jc w:val="center"/>
              <w:rPr>
                <w:rFonts w:cs="Calibri"/>
                <w:color w:val="000000"/>
                <w:szCs w:val="24"/>
              </w:rPr>
            </w:pPr>
            <w:r w:rsidRPr="00956B42">
              <w:rPr>
                <w:rFonts w:cs="Calibri"/>
                <w:color w:val="000000"/>
                <w:szCs w:val="24"/>
              </w:rPr>
              <w:t>0</w:t>
            </w:r>
          </w:p>
        </w:tc>
        <w:tc>
          <w:tcPr>
            <w:tcW w:w="856" w:type="dxa"/>
          </w:tcPr>
          <w:p w14:paraId="081FE74A" w14:textId="2E45A837" w:rsidR="00C4169F" w:rsidRPr="00956B42" w:rsidRDefault="00C4169F" w:rsidP="00C4169F">
            <w:pPr>
              <w:jc w:val="center"/>
              <w:rPr>
                <w:rFonts w:cs="Calibri"/>
                <w:color w:val="000000"/>
                <w:szCs w:val="24"/>
              </w:rPr>
            </w:pPr>
            <w:r w:rsidRPr="00956B42">
              <w:rPr>
                <w:rFonts w:cs="Calibri"/>
                <w:color w:val="000000"/>
                <w:szCs w:val="24"/>
              </w:rPr>
              <w:t>0</w:t>
            </w:r>
          </w:p>
        </w:tc>
        <w:tc>
          <w:tcPr>
            <w:tcW w:w="1260" w:type="dxa"/>
          </w:tcPr>
          <w:p w14:paraId="4AF8B043" w14:textId="3A8A10D7" w:rsidR="00C4169F" w:rsidRPr="00014BA9" w:rsidRDefault="00014BA9" w:rsidP="00014BA9">
            <w:pPr>
              <w:jc w:val="center"/>
              <w:rPr>
                <w:rFonts w:cs="Calibri"/>
                <w:color w:val="000000"/>
                <w:szCs w:val="24"/>
              </w:rPr>
            </w:pPr>
            <w:r w:rsidRPr="00014BA9">
              <w:rPr>
                <w:rFonts w:cs="Calibri"/>
                <w:color w:val="000000"/>
                <w:szCs w:val="24"/>
              </w:rPr>
              <w:t>0.</w:t>
            </w:r>
            <w:r w:rsidR="006C7152">
              <w:rPr>
                <w:rFonts w:cs="Calibri"/>
                <w:color w:val="000000"/>
                <w:szCs w:val="24"/>
              </w:rPr>
              <w:t>23</w:t>
            </w:r>
          </w:p>
        </w:tc>
      </w:tr>
      <w:tr w:rsidR="00956B42" w:rsidRPr="00A02D61" w14:paraId="476DE009" w14:textId="77777777" w:rsidTr="0023757D">
        <w:trPr>
          <w:trHeight w:val="288"/>
        </w:trPr>
        <w:tc>
          <w:tcPr>
            <w:tcW w:w="3420" w:type="dxa"/>
            <w:shd w:val="clear" w:color="auto" w:fill="auto"/>
            <w:noWrap/>
            <w:vAlign w:val="bottom"/>
          </w:tcPr>
          <w:p w14:paraId="480836C4" w14:textId="0479DA5A" w:rsidR="00A02D61" w:rsidRPr="00A02D61" w:rsidRDefault="00A02D61" w:rsidP="00A02D61">
            <w:pPr>
              <w:rPr>
                <w:rFonts w:cs="Calibri"/>
                <w:color w:val="000000"/>
                <w:szCs w:val="24"/>
              </w:rPr>
            </w:pPr>
            <w:r w:rsidRPr="00A02D61">
              <w:rPr>
                <w:rFonts w:cs="Calibri"/>
                <w:color w:val="000000"/>
                <w:szCs w:val="24"/>
              </w:rPr>
              <w:t xml:space="preserve">             Collection</w:t>
            </w:r>
          </w:p>
        </w:tc>
        <w:tc>
          <w:tcPr>
            <w:tcW w:w="1169" w:type="dxa"/>
          </w:tcPr>
          <w:p w14:paraId="7E29D1B8" w14:textId="39C85D27" w:rsidR="00A02D61" w:rsidRPr="00956B42" w:rsidRDefault="00C4169F" w:rsidP="00C4169F">
            <w:pPr>
              <w:jc w:val="center"/>
              <w:rPr>
                <w:rFonts w:cs="Calibri"/>
                <w:color w:val="000000"/>
                <w:szCs w:val="24"/>
              </w:rPr>
            </w:pPr>
            <w:r w:rsidRPr="00956B42">
              <w:rPr>
                <w:rFonts w:cs="Calibri"/>
                <w:color w:val="000000"/>
                <w:szCs w:val="24"/>
              </w:rPr>
              <w:t>0</w:t>
            </w:r>
          </w:p>
        </w:tc>
        <w:tc>
          <w:tcPr>
            <w:tcW w:w="1247" w:type="dxa"/>
          </w:tcPr>
          <w:p w14:paraId="255F7BDA" w14:textId="073A0AD6" w:rsidR="00A02D61" w:rsidRPr="00956B42" w:rsidRDefault="00356FBD" w:rsidP="00C4169F">
            <w:pPr>
              <w:jc w:val="center"/>
              <w:rPr>
                <w:rFonts w:cs="Calibri"/>
                <w:color w:val="000000"/>
                <w:szCs w:val="24"/>
              </w:rPr>
            </w:pPr>
            <w:r>
              <w:rPr>
                <w:rFonts w:cs="Calibri"/>
                <w:color w:val="000000"/>
                <w:szCs w:val="24"/>
              </w:rPr>
              <w:t>1.97</w:t>
            </w:r>
          </w:p>
        </w:tc>
        <w:tc>
          <w:tcPr>
            <w:tcW w:w="1398" w:type="dxa"/>
          </w:tcPr>
          <w:p w14:paraId="5B1F2559" w14:textId="62150CF7" w:rsidR="00A02D61" w:rsidRPr="00956B42" w:rsidRDefault="00356FBD" w:rsidP="00C4169F">
            <w:pPr>
              <w:jc w:val="center"/>
              <w:rPr>
                <w:rFonts w:cs="Calibri"/>
                <w:color w:val="000000"/>
                <w:szCs w:val="24"/>
              </w:rPr>
            </w:pPr>
            <w:r>
              <w:rPr>
                <w:rFonts w:cs="Calibri"/>
                <w:color w:val="000000"/>
                <w:szCs w:val="24"/>
              </w:rPr>
              <w:t>3.30</w:t>
            </w:r>
          </w:p>
        </w:tc>
        <w:tc>
          <w:tcPr>
            <w:tcW w:w="856" w:type="dxa"/>
          </w:tcPr>
          <w:p w14:paraId="54E8A84A" w14:textId="3B9A2DF0" w:rsidR="00A02D61" w:rsidRPr="00956B42" w:rsidRDefault="00356FBD" w:rsidP="00C4169F">
            <w:pPr>
              <w:jc w:val="center"/>
              <w:rPr>
                <w:rFonts w:cs="Calibri"/>
                <w:color w:val="000000"/>
                <w:szCs w:val="24"/>
              </w:rPr>
            </w:pPr>
            <w:r>
              <w:rPr>
                <w:rFonts w:cs="Calibri"/>
                <w:color w:val="000000"/>
                <w:szCs w:val="24"/>
              </w:rPr>
              <w:t>1.01</w:t>
            </w:r>
          </w:p>
        </w:tc>
        <w:tc>
          <w:tcPr>
            <w:tcW w:w="1260" w:type="dxa"/>
          </w:tcPr>
          <w:p w14:paraId="7C8CFA5E" w14:textId="6180E926" w:rsidR="00A02D61" w:rsidRPr="00014BA9" w:rsidRDefault="006C7152" w:rsidP="00014BA9">
            <w:pPr>
              <w:jc w:val="center"/>
              <w:rPr>
                <w:rFonts w:cs="Calibri"/>
                <w:color w:val="000000"/>
                <w:szCs w:val="24"/>
              </w:rPr>
            </w:pPr>
            <w:r>
              <w:rPr>
                <w:rFonts w:cs="Calibri"/>
                <w:color w:val="000000"/>
                <w:szCs w:val="24"/>
              </w:rPr>
              <w:t>2.21</w:t>
            </w:r>
          </w:p>
        </w:tc>
      </w:tr>
      <w:tr w:rsidR="00956B42" w:rsidRPr="00A02D61" w14:paraId="3CCA5116" w14:textId="5F16817B" w:rsidTr="0023757D">
        <w:trPr>
          <w:trHeight w:val="288"/>
        </w:trPr>
        <w:tc>
          <w:tcPr>
            <w:tcW w:w="3420" w:type="dxa"/>
            <w:shd w:val="clear" w:color="auto" w:fill="auto"/>
            <w:noWrap/>
            <w:vAlign w:val="bottom"/>
            <w:hideMark/>
          </w:tcPr>
          <w:p w14:paraId="1163CD5E" w14:textId="77777777" w:rsidR="00A02D61" w:rsidRPr="00A02D61" w:rsidRDefault="00A02D61" w:rsidP="00A02D61">
            <w:pPr>
              <w:ind w:firstLineChars="300" w:firstLine="720"/>
              <w:rPr>
                <w:rFonts w:cs="Calibri"/>
                <w:color w:val="000000"/>
                <w:szCs w:val="24"/>
              </w:rPr>
            </w:pPr>
            <w:r w:rsidRPr="00A02D61">
              <w:rPr>
                <w:rFonts w:cs="Calibri"/>
                <w:color w:val="000000"/>
                <w:szCs w:val="24"/>
              </w:rPr>
              <w:t xml:space="preserve">Transportation </w:t>
            </w:r>
          </w:p>
        </w:tc>
        <w:tc>
          <w:tcPr>
            <w:tcW w:w="1169" w:type="dxa"/>
          </w:tcPr>
          <w:p w14:paraId="2D632B07" w14:textId="0B1D277B" w:rsidR="00A02D61" w:rsidRPr="00956B42" w:rsidRDefault="00DA06A1" w:rsidP="008046C2">
            <w:pPr>
              <w:jc w:val="center"/>
              <w:rPr>
                <w:rFonts w:cs="Calibri"/>
                <w:color w:val="000000"/>
                <w:szCs w:val="24"/>
              </w:rPr>
            </w:pPr>
            <w:r>
              <w:rPr>
                <w:rFonts w:cs="Calibri"/>
                <w:color w:val="000000"/>
                <w:szCs w:val="24"/>
              </w:rPr>
              <w:t>0.7</w:t>
            </w:r>
            <w:r w:rsidR="002F1496">
              <w:rPr>
                <w:rFonts w:cs="Calibri"/>
                <w:color w:val="000000"/>
                <w:szCs w:val="24"/>
              </w:rPr>
              <w:t>6</w:t>
            </w:r>
          </w:p>
        </w:tc>
        <w:tc>
          <w:tcPr>
            <w:tcW w:w="1247" w:type="dxa"/>
          </w:tcPr>
          <w:p w14:paraId="5EB39DA0" w14:textId="41DFDBF7" w:rsidR="00A02D61" w:rsidRPr="00956B42" w:rsidRDefault="00D856E3" w:rsidP="00956B42">
            <w:pPr>
              <w:jc w:val="center"/>
              <w:rPr>
                <w:rFonts w:cs="Calibri"/>
                <w:color w:val="000000"/>
                <w:szCs w:val="24"/>
              </w:rPr>
            </w:pPr>
            <w:r>
              <w:rPr>
                <w:rFonts w:cs="Calibri"/>
                <w:color w:val="000000"/>
                <w:szCs w:val="24"/>
              </w:rPr>
              <w:t>1.</w:t>
            </w:r>
            <w:r w:rsidR="00356FBD">
              <w:rPr>
                <w:rFonts w:cs="Calibri"/>
                <w:color w:val="000000"/>
                <w:szCs w:val="24"/>
              </w:rPr>
              <w:t>42</w:t>
            </w:r>
          </w:p>
        </w:tc>
        <w:tc>
          <w:tcPr>
            <w:tcW w:w="1398" w:type="dxa"/>
          </w:tcPr>
          <w:p w14:paraId="1D3B7584" w14:textId="23B66272" w:rsidR="00A02D61" w:rsidRPr="00956B42" w:rsidRDefault="00DA06A1" w:rsidP="00956B42">
            <w:pPr>
              <w:jc w:val="center"/>
              <w:rPr>
                <w:rFonts w:cs="Calibri"/>
                <w:color w:val="000000"/>
                <w:szCs w:val="24"/>
              </w:rPr>
            </w:pPr>
            <w:r>
              <w:rPr>
                <w:rFonts w:cs="Calibri"/>
                <w:color w:val="000000"/>
                <w:szCs w:val="24"/>
              </w:rPr>
              <w:t>0.</w:t>
            </w:r>
            <w:r w:rsidR="00356FBD">
              <w:rPr>
                <w:rFonts w:cs="Calibri"/>
                <w:color w:val="000000"/>
                <w:szCs w:val="24"/>
              </w:rPr>
              <w:t>6</w:t>
            </w:r>
            <w:r w:rsidR="002F1496">
              <w:rPr>
                <w:rFonts w:cs="Calibri"/>
                <w:color w:val="000000"/>
                <w:szCs w:val="24"/>
              </w:rPr>
              <w:t>5</w:t>
            </w:r>
          </w:p>
        </w:tc>
        <w:tc>
          <w:tcPr>
            <w:tcW w:w="856" w:type="dxa"/>
          </w:tcPr>
          <w:p w14:paraId="7CB57705" w14:textId="4E0C8A08" w:rsidR="00A02D61" w:rsidRPr="00956B42" w:rsidRDefault="00356FBD" w:rsidP="00956B42">
            <w:pPr>
              <w:jc w:val="center"/>
              <w:rPr>
                <w:rFonts w:cs="Calibri"/>
                <w:color w:val="000000"/>
                <w:szCs w:val="24"/>
              </w:rPr>
            </w:pPr>
            <w:r>
              <w:rPr>
                <w:rFonts w:cs="Calibri"/>
                <w:color w:val="000000"/>
                <w:szCs w:val="24"/>
              </w:rPr>
              <w:t>1.31</w:t>
            </w:r>
          </w:p>
        </w:tc>
        <w:tc>
          <w:tcPr>
            <w:tcW w:w="1260" w:type="dxa"/>
          </w:tcPr>
          <w:p w14:paraId="7D722512" w14:textId="1B5A1110" w:rsidR="00A02D61" w:rsidRPr="00014BA9" w:rsidRDefault="006C7152" w:rsidP="00014BA9">
            <w:pPr>
              <w:jc w:val="center"/>
              <w:rPr>
                <w:rFonts w:cs="Calibri"/>
                <w:color w:val="000000"/>
                <w:szCs w:val="24"/>
              </w:rPr>
            </w:pPr>
            <w:r>
              <w:rPr>
                <w:rFonts w:cs="Calibri"/>
                <w:color w:val="000000"/>
                <w:szCs w:val="24"/>
              </w:rPr>
              <w:t>1.14</w:t>
            </w:r>
          </w:p>
        </w:tc>
      </w:tr>
      <w:tr w:rsidR="00956B42" w:rsidRPr="00A02D61" w14:paraId="5C48D165" w14:textId="1F051821" w:rsidTr="0023757D">
        <w:trPr>
          <w:trHeight w:val="288"/>
        </w:trPr>
        <w:tc>
          <w:tcPr>
            <w:tcW w:w="3420" w:type="dxa"/>
            <w:shd w:val="clear" w:color="auto" w:fill="auto"/>
            <w:noWrap/>
            <w:vAlign w:val="bottom"/>
            <w:hideMark/>
          </w:tcPr>
          <w:p w14:paraId="38958CD6" w14:textId="77777777" w:rsidR="00A02D61" w:rsidRPr="00A02D61" w:rsidRDefault="00A02D61" w:rsidP="00A02D61">
            <w:pPr>
              <w:rPr>
                <w:rFonts w:cs="Calibri"/>
                <w:b/>
                <w:bCs/>
                <w:color w:val="000000"/>
                <w:szCs w:val="24"/>
              </w:rPr>
            </w:pPr>
            <w:r w:rsidRPr="00A02D61">
              <w:rPr>
                <w:rFonts w:cs="Calibri"/>
                <w:b/>
                <w:bCs/>
                <w:color w:val="000000"/>
                <w:szCs w:val="24"/>
              </w:rPr>
              <w:t>Pelletizing Plant</w:t>
            </w:r>
          </w:p>
        </w:tc>
        <w:tc>
          <w:tcPr>
            <w:tcW w:w="1169" w:type="dxa"/>
          </w:tcPr>
          <w:p w14:paraId="6ADFB530" w14:textId="77777777" w:rsidR="00A02D61" w:rsidRPr="00A02D61" w:rsidRDefault="00A02D61" w:rsidP="00C4169F">
            <w:pPr>
              <w:jc w:val="center"/>
              <w:rPr>
                <w:rFonts w:cs="Calibri"/>
                <w:color w:val="000000"/>
                <w:sz w:val="22"/>
              </w:rPr>
            </w:pPr>
          </w:p>
        </w:tc>
        <w:tc>
          <w:tcPr>
            <w:tcW w:w="1247" w:type="dxa"/>
          </w:tcPr>
          <w:p w14:paraId="0AA26113" w14:textId="77777777" w:rsidR="00A02D61" w:rsidRPr="00A02D61" w:rsidRDefault="00A02D61" w:rsidP="00C4169F">
            <w:pPr>
              <w:jc w:val="center"/>
              <w:rPr>
                <w:rFonts w:cs="Calibri"/>
                <w:color w:val="000000"/>
                <w:sz w:val="22"/>
              </w:rPr>
            </w:pPr>
          </w:p>
        </w:tc>
        <w:tc>
          <w:tcPr>
            <w:tcW w:w="1398" w:type="dxa"/>
          </w:tcPr>
          <w:p w14:paraId="6C3619E4" w14:textId="2BB2EFB3" w:rsidR="00A02D61" w:rsidRPr="00A02D61" w:rsidRDefault="00A02D61" w:rsidP="00C4169F">
            <w:pPr>
              <w:jc w:val="center"/>
              <w:rPr>
                <w:rFonts w:cs="Calibri"/>
                <w:color w:val="000000"/>
                <w:sz w:val="22"/>
              </w:rPr>
            </w:pPr>
          </w:p>
        </w:tc>
        <w:tc>
          <w:tcPr>
            <w:tcW w:w="856" w:type="dxa"/>
          </w:tcPr>
          <w:p w14:paraId="27183299" w14:textId="77777777" w:rsidR="00A02D61" w:rsidRPr="00A02D61" w:rsidRDefault="00A02D61" w:rsidP="00C4169F">
            <w:pPr>
              <w:jc w:val="center"/>
              <w:rPr>
                <w:rFonts w:cs="Calibri"/>
                <w:color w:val="000000"/>
                <w:sz w:val="22"/>
              </w:rPr>
            </w:pPr>
          </w:p>
        </w:tc>
        <w:tc>
          <w:tcPr>
            <w:tcW w:w="1260" w:type="dxa"/>
          </w:tcPr>
          <w:p w14:paraId="217B75BE" w14:textId="77777777" w:rsidR="00A02D61" w:rsidRPr="00014BA9" w:rsidRDefault="00A02D61" w:rsidP="00014BA9">
            <w:pPr>
              <w:jc w:val="center"/>
              <w:rPr>
                <w:rFonts w:cs="Calibri"/>
                <w:color w:val="000000"/>
                <w:szCs w:val="24"/>
              </w:rPr>
            </w:pPr>
          </w:p>
        </w:tc>
      </w:tr>
      <w:tr w:rsidR="002F1496" w:rsidRPr="00A02D61" w14:paraId="4585718A" w14:textId="1860C601" w:rsidTr="0023757D">
        <w:trPr>
          <w:trHeight w:val="288"/>
        </w:trPr>
        <w:tc>
          <w:tcPr>
            <w:tcW w:w="3420" w:type="dxa"/>
            <w:shd w:val="clear" w:color="auto" w:fill="auto"/>
            <w:noWrap/>
            <w:vAlign w:val="bottom"/>
            <w:hideMark/>
          </w:tcPr>
          <w:p w14:paraId="7095FFDB" w14:textId="77777777" w:rsidR="002F1496" w:rsidRPr="00A02D61" w:rsidRDefault="002F1496" w:rsidP="002F1496">
            <w:pPr>
              <w:ind w:firstLineChars="300" w:firstLine="720"/>
              <w:rPr>
                <w:rFonts w:cs="Calibri"/>
                <w:color w:val="000000"/>
                <w:szCs w:val="24"/>
              </w:rPr>
            </w:pPr>
            <w:r w:rsidRPr="00A02D61">
              <w:rPr>
                <w:rFonts w:cs="Calibri"/>
                <w:color w:val="000000"/>
                <w:szCs w:val="24"/>
              </w:rPr>
              <w:t>Diesel</w:t>
            </w:r>
          </w:p>
        </w:tc>
        <w:tc>
          <w:tcPr>
            <w:tcW w:w="1169" w:type="dxa"/>
          </w:tcPr>
          <w:p w14:paraId="0DFBCFD8" w14:textId="74432C43" w:rsidR="002F1496" w:rsidRPr="00A02D61" w:rsidRDefault="00356FBD" w:rsidP="002F1496">
            <w:pPr>
              <w:jc w:val="center"/>
              <w:rPr>
                <w:rFonts w:cs="Calibri"/>
                <w:color w:val="000000"/>
                <w:sz w:val="22"/>
              </w:rPr>
            </w:pPr>
            <w:r>
              <w:t>0.37</w:t>
            </w:r>
          </w:p>
        </w:tc>
        <w:tc>
          <w:tcPr>
            <w:tcW w:w="1247" w:type="dxa"/>
          </w:tcPr>
          <w:p w14:paraId="5967D71D" w14:textId="12028B42" w:rsidR="002F1496" w:rsidRPr="00A02D61" w:rsidRDefault="00356FBD" w:rsidP="002F1496">
            <w:pPr>
              <w:jc w:val="center"/>
              <w:rPr>
                <w:rFonts w:cs="Calibri"/>
                <w:color w:val="000000"/>
                <w:sz w:val="22"/>
              </w:rPr>
            </w:pPr>
            <w:r>
              <w:t>0.38</w:t>
            </w:r>
          </w:p>
        </w:tc>
        <w:tc>
          <w:tcPr>
            <w:tcW w:w="1398" w:type="dxa"/>
          </w:tcPr>
          <w:p w14:paraId="04EC796C" w14:textId="6E2EEA53" w:rsidR="002F1496" w:rsidRPr="00A02D61" w:rsidRDefault="00356FBD" w:rsidP="002F1496">
            <w:pPr>
              <w:jc w:val="center"/>
              <w:rPr>
                <w:rFonts w:cs="Calibri"/>
                <w:color w:val="000000"/>
                <w:sz w:val="22"/>
              </w:rPr>
            </w:pPr>
            <w:r>
              <w:t>1.66</w:t>
            </w:r>
          </w:p>
        </w:tc>
        <w:tc>
          <w:tcPr>
            <w:tcW w:w="856" w:type="dxa"/>
          </w:tcPr>
          <w:p w14:paraId="21144A7D" w14:textId="6D5AE3F7" w:rsidR="002F1496" w:rsidRPr="00956B42" w:rsidRDefault="00356FBD" w:rsidP="002F1496">
            <w:pPr>
              <w:jc w:val="center"/>
              <w:rPr>
                <w:rFonts w:cs="Calibri"/>
                <w:color w:val="000000"/>
                <w:szCs w:val="24"/>
              </w:rPr>
            </w:pPr>
            <w:r>
              <w:t>0.36</w:t>
            </w:r>
          </w:p>
        </w:tc>
        <w:tc>
          <w:tcPr>
            <w:tcW w:w="1260" w:type="dxa"/>
          </w:tcPr>
          <w:p w14:paraId="5398CEE2" w14:textId="448E8FA5" w:rsidR="002F1496" w:rsidRPr="00014BA9" w:rsidRDefault="006C7152" w:rsidP="002F1496">
            <w:pPr>
              <w:jc w:val="center"/>
              <w:rPr>
                <w:rFonts w:cs="Calibri"/>
                <w:color w:val="000000"/>
                <w:szCs w:val="24"/>
              </w:rPr>
            </w:pPr>
            <w:r>
              <w:t>0.37</w:t>
            </w:r>
          </w:p>
        </w:tc>
      </w:tr>
      <w:tr w:rsidR="002F1496" w:rsidRPr="00A02D61" w14:paraId="597A67AE" w14:textId="2845889F" w:rsidTr="0023757D">
        <w:trPr>
          <w:trHeight w:val="288"/>
        </w:trPr>
        <w:tc>
          <w:tcPr>
            <w:tcW w:w="3420" w:type="dxa"/>
            <w:shd w:val="clear" w:color="auto" w:fill="auto"/>
            <w:noWrap/>
            <w:vAlign w:val="bottom"/>
            <w:hideMark/>
          </w:tcPr>
          <w:p w14:paraId="2B619413" w14:textId="77777777" w:rsidR="002F1496" w:rsidRPr="00A02D61" w:rsidRDefault="002F1496" w:rsidP="002F1496">
            <w:pPr>
              <w:ind w:firstLineChars="300" w:firstLine="720"/>
              <w:rPr>
                <w:rFonts w:cs="Calibri"/>
                <w:color w:val="000000"/>
                <w:szCs w:val="24"/>
              </w:rPr>
            </w:pPr>
            <w:r w:rsidRPr="00A02D61">
              <w:rPr>
                <w:rFonts w:cs="Calibri"/>
                <w:color w:val="000000"/>
                <w:szCs w:val="24"/>
              </w:rPr>
              <w:t>Electricity</w:t>
            </w:r>
          </w:p>
        </w:tc>
        <w:tc>
          <w:tcPr>
            <w:tcW w:w="1169" w:type="dxa"/>
          </w:tcPr>
          <w:p w14:paraId="021141E3" w14:textId="27FD3D1C" w:rsidR="002F1496" w:rsidRPr="00A02D61" w:rsidRDefault="00356FBD" w:rsidP="002F1496">
            <w:pPr>
              <w:jc w:val="center"/>
              <w:rPr>
                <w:rFonts w:cs="Calibri"/>
                <w:color w:val="000000"/>
                <w:sz w:val="22"/>
              </w:rPr>
            </w:pPr>
            <w:r>
              <w:t>1.96</w:t>
            </w:r>
          </w:p>
        </w:tc>
        <w:tc>
          <w:tcPr>
            <w:tcW w:w="1247" w:type="dxa"/>
          </w:tcPr>
          <w:p w14:paraId="46F74048" w14:textId="34AAC2C3" w:rsidR="002F1496" w:rsidRPr="00A02D61" w:rsidRDefault="002F1496" w:rsidP="002F1496">
            <w:pPr>
              <w:jc w:val="center"/>
              <w:rPr>
                <w:rFonts w:cs="Calibri"/>
                <w:color w:val="000000"/>
                <w:sz w:val="22"/>
              </w:rPr>
            </w:pPr>
            <w:r>
              <w:t>2.</w:t>
            </w:r>
            <w:r w:rsidR="00356FBD">
              <w:t>51</w:t>
            </w:r>
          </w:p>
        </w:tc>
        <w:tc>
          <w:tcPr>
            <w:tcW w:w="1398" w:type="dxa"/>
          </w:tcPr>
          <w:p w14:paraId="783232C9" w14:textId="30F97283" w:rsidR="002F1496" w:rsidRPr="00A02D61" w:rsidRDefault="002F1496" w:rsidP="002F1496">
            <w:pPr>
              <w:jc w:val="center"/>
              <w:rPr>
                <w:rFonts w:cs="Calibri"/>
                <w:color w:val="000000"/>
                <w:sz w:val="22"/>
              </w:rPr>
            </w:pPr>
            <w:r>
              <w:t>2.</w:t>
            </w:r>
            <w:r w:rsidR="00356FBD">
              <w:t>36</w:t>
            </w:r>
          </w:p>
        </w:tc>
        <w:tc>
          <w:tcPr>
            <w:tcW w:w="856" w:type="dxa"/>
          </w:tcPr>
          <w:p w14:paraId="4DAE15E6" w14:textId="55233A4D" w:rsidR="002F1496" w:rsidRPr="00956B42" w:rsidRDefault="002F1496" w:rsidP="002F1496">
            <w:pPr>
              <w:jc w:val="center"/>
              <w:rPr>
                <w:rFonts w:cs="Calibri"/>
                <w:color w:val="000000"/>
                <w:szCs w:val="24"/>
              </w:rPr>
            </w:pPr>
            <w:r>
              <w:t>2</w:t>
            </w:r>
            <w:r w:rsidR="00356FBD">
              <w:t>.35</w:t>
            </w:r>
          </w:p>
        </w:tc>
        <w:tc>
          <w:tcPr>
            <w:tcW w:w="1260" w:type="dxa"/>
          </w:tcPr>
          <w:p w14:paraId="0E971168" w14:textId="6FD37C45" w:rsidR="002F1496" w:rsidRPr="00014BA9" w:rsidRDefault="002F1496" w:rsidP="002F1496">
            <w:pPr>
              <w:jc w:val="center"/>
              <w:rPr>
                <w:rFonts w:cs="Calibri"/>
                <w:color w:val="000000"/>
                <w:szCs w:val="24"/>
              </w:rPr>
            </w:pPr>
            <w:r>
              <w:t>2.</w:t>
            </w:r>
            <w:r w:rsidR="006C7152">
              <w:t>44</w:t>
            </w:r>
          </w:p>
        </w:tc>
      </w:tr>
      <w:tr w:rsidR="002F1496" w:rsidRPr="00A02D61" w14:paraId="5EB3E17F" w14:textId="456569E4" w:rsidTr="0023757D">
        <w:trPr>
          <w:trHeight w:val="288"/>
        </w:trPr>
        <w:tc>
          <w:tcPr>
            <w:tcW w:w="3420" w:type="dxa"/>
            <w:shd w:val="clear" w:color="auto" w:fill="auto"/>
            <w:noWrap/>
            <w:vAlign w:val="bottom"/>
            <w:hideMark/>
          </w:tcPr>
          <w:p w14:paraId="3DC8E2DC" w14:textId="1E6AF5A9" w:rsidR="002F1496" w:rsidRPr="00A02D61" w:rsidRDefault="002F1496" w:rsidP="002F1496">
            <w:pPr>
              <w:rPr>
                <w:rFonts w:cs="Calibri"/>
                <w:b/>
                <w:bCs/>
                <w:color w:val="000000"/>
                <w:szCs w:val="24"/>
              </w:rPr>
            </w:pPr>
            <w:r w:rsidRPr="00A02D61">
              <w:rPr>
                <w:rFonts w:cs="Calibri"/>
                <w:b/>
                <w:bCs/>
                <w:color w:val="000000"/>
                <w:szCs w:val="24"/>
              </w:rPr>
              <w:t>Transportation to Market</w:t>
            </w:r>
          </w:p>
        </w:tc>
        <w:tc>
          <w:tcPr>
            <w:tcW w:w="1169" w:type="dxa"/>
          </w:tcPr>
          <w:p w14:paraId="698210E6" w14:textId="30462925" w:rsidR="002F1496" w:rsidRPr="00A02D61" w:rsidRDefault="00356FBD" w:rsidP="002F1496">
            <w:pPr>
              <w:jc w:val="center"/>
              <w:rPr>
                <w:rFonts w:cs="Calibri"/>
                <w:color w:val="000000"/>
                <w:sz w:val="22"/>
                <w:lang w:bidi="fa-IR"/>
              </w:rPr>
            </w:pPr>
            <w:r>
              <w:t>2.88</w:t>
            </w:r>
          </w:p>
        </w:tc>
        <w:tc>
          <w:tcPr>
            <w:tcW w:w="1247" w:type="dxa"/>
          </w:tcPr>
          <w:p w14:paraId="154FFB43" w14:textId="13DB5183" w:rsidR="002F1496" w:rsidRPr="00A02D61" w:rsidRDefault="00356FBD" w:rsidP="002F1496">
            <w:pPr>
              <w:jc w:val="center"/>
              <w:rPr>
                <w:rFonts w:cs="Calibri"/>
                <w:color w:val="000000"/>
                <w:sz w:val="22"/>
              </w:rPr>
            </w:pPr>
            <w:r>
              <w:t>2.95</w:t>
            </w:r>
          </w:p>
        </w:tc>
        <w:tc>
          <w:tcPr>
            <w:tcW w:w="1398" w:type="dxa"/>
          </w:tcPr>
          <w:p w14:paraId="45854663" w14:textId="5C2AD2E5" w:rsidR="002F1496" w:rsidRPr="00A02D61" w:rsidRDefault="00356FBD" w:rsidP="002F1496">
            <w:pPr>
              <w:jc w:val="center"/>
              <w:rPr>
                <w:rFonts w:cs="Calibri"/>
                <w:color w:val="000000"/>
                <w:sz w:val="22"/>
              </w:rPr>
            </w:pPr>
            <w:r>
              <w:t>2.77</w:t>
            </w:r>
          </w:p>
        </w:tc>
        <w:tc>
          <w:tcPr>
            <w:tcW w:w="856" w:type="dxa"/>
          </w:tcPr>
          <w:p w14:paraId="1748B138" w14:textId="1DB6D2FD" w:rsidR="002F1496" w:rsidRPr="00A02D61" w:rsidRDefault="00356FBD" w:rsidP="002F1496">
            <w:pPr>
              <w:jc w:val="center"/>
              <w:rPr>
                <w:rFonts w:cs="Calibri"/>
                <w:color w:val="000000"/>
                <w:sz w:val="22"/>
              </w:rPr>
            </w:pPr>
            <w:r>
              <w:t>3.</w:t>
            </w:r>
            <w:r w:rsidR="00954C19">
              <w:t>8</w:t>
            </w:r>
            <w:r>
              <w:t>0</w:t>
            </w:r>
          </w:p>
        </w:tc>
        <w:tc>
          <w:tcPr>
            <w:tcW w:w="1260" w:type="dxa"/>
          </w:tcPr>
          <w:p w14:paraId="5E9C1B81" w14:textId="0A7E35C3" w:rsidR="002F1496" w:rsidRPr="00A02D61" w:rsidRDefault="006C7152" w:rsidP="002F1496">
            <w:pPr>
              <w:jc w:val="center"/>
              <w:rPr>
                <w:rFonts w:cs="Calibri"/>
                <w:color w:val="000000"/>
                <w:sz w:val="22"/>
              </w:rPr>
            </w:pPr>
            <w:r>
              <w:t>1.74</w:t>
            </w:r>
          </w:p>
        </w:tc>
      </w:tr>
      <w:tr w:rsidR="002F1496" w:rsidRPr="00A02D61" w14:paraId="37F5F4F6" w14:textId="25D80F3D" w:rsidTr="0023757D">
        <w:trPr>
          <w:trHeight w:val="288"/>
        </w:trPr>
        <w:tc>
          <w:tcPr>
            <w:tcW w:w="3420" w:type="dxa"/>
            <w:shd w:val="clear" w:color="auto" w:fill="auto"/>
            <w:noWrap/>
            <w:vAlign w:val="bottom"/>
            <w:hideMark/>
          </w:tcPr>
          <w:p w14:paraId="35DE9B3B" w14:textId="77777777" w:rsidR="002F1496" w:rsidRPr="00A02D61" w:rsidRDefault="002F1496" w:rsidP="002F1496">
            <w:pPr>
              <w:rPr>
                <w:rFonts w:cs="Calibri"/>
                <w:b/>
                <w:bCs/>
                <w:color w:val="000000"/>
                <w:szCs w:val="24"/>
              </w:rPr>
            </w:pPr>
            <w:r w:rsidRPr="00A02D61">
              <w:rPr>
                <w:rFonts w:cs="Calibri"/>
                <w:b/>
                <w:bCs/>
                <w:color w:val="000000"/>
                <w:szCs w:val="24"/>
              </w:rPr>
              <w:t>Burning Emissions</w:t>
            </w:r>
            <w:r w:rsidR="00127EF4">
              <w:rPr>
                <w:rFonts w:cs="Calibri"/>
                <w:b/>
                <w:bCs/>
                <w:color w:val="000000"/>
                <w:szCs w:val="24"/>
              </w:rPr>
              <w:t>, CH</w:t>
            </w:r>
            <w:r w:rsidR="00127EF4" w:rsidRPr="0023757D">
              <w:rPr>
                <w:rFonts w:cs="Calibri"/>
                <w:b/>
                <w:bCs/>
                <w:color w:val="000000"/>
                <w:szCs w:val="24"/>
                <w:vertAlign w:val="subscript"/>
              </w:rPr>
              <w:t>4</w:t>
            </w:r>
            <w:r w:rsidR="00127EF4">
              <w:rPr>
                <w:rFonts w:cs="Calibri"/>
                <w:b/>
                <w:bCs/>
                <w:color w:val="000000"/>
                <w:szCs w:val="24"/>
              </w:rPr>
              <w:t xml:space="preserve"> and N</w:t>
            </w:r>
            <w:r w:rsidR="00127EF4" w:rsidRPr="0023757D">
              <w:rPr>
                <w:rFonts w:cs="Calibri"/>
                <w:b/>
                <w:bCs/>
                <w:color w:val="000000"/>
                <w:szCs w:val="24"/>
                <w:vertAlign w:val="subscript"/>
              </w:rPr>
              <w:t>2</w:t>
            </w:r>
            <w:r w:rsidR="00127EF4">
              <w:rPr>
                <w:rFonts w:cs="Calibri"/>
                <w:b/>
                <w:bCs/>
                <w:color w:val="000000"/>
                <w:szCs w:val="24"/>
              </w:rPr>
              <w:t>O</w:t>
            </w:r>
          </w:p>
        </w:tc>
        <w:tc>
          <w:tcPr>
            <w:tcW w:w="1169" w:type="dxa"/>
          </w:tcPr>
          <w:p w14:paraId="4FAB2111" w14:textId="0264A51C" w:rsidR="002F1496" w:rsidRPr="00A02D61" w:rsidRDefault="002F1496" w:rsidP="002F1496">
            <w:pPr>
              <w:jc w:val="center"/>
              <w:rPr>
                <w:rFonts w:cs="Calibri"/>
                <w:color w:val="000000"/>
                <w:sz w:val="22"/>
              </w:rPr>
            </w:pPr>
            <w:r w:rsidRPr="006C5BC8">
              <w:t>2.</w:t>
            </w:r>
            <w:r w:rsidR="00356FBD">
              <w:t>17</w:t>
            </w:r>
          </w:p>
        </w:tc>
        <w:tc>
          <w:tcPr>
            <w:tcW w:w="1247" w:type="dxa"/>
          </w:tcPr>
          <w:p w14:paraId="5F5B8250" w14:textId="49867163" w:rsidR="002F1496" w:rsidRPr="00A02D61" w:rsidRDefault="002F1496" w:rsidP="002F1496">
            <w:pPr>
              <w:jc w:val="center"/>
              <w:rPr>
                <w:rFonts w:cs="Calibri"/>
                <w:color w:val="000000"/>
                <w:sz w:val="22"/>
              </w:rPr>
            </w:pPr>
            <w:r w:rsidRPr="00AB4B2D">
              <w:t>2.</w:t>
            </w:r>
            <w:r w:rsidR="00356FBD">
              <w:t>23</w:t>
            </w:r>
          </w:p>
        </w:tc>
        <w:tc>
          <w:tcPr>
            <w:tcW w:w="1398" w:type="dxa"/>
          </w:tcPr>
          <w:p w14:paraId="468022BF" w14:textId="5BDADF99" w:rsidR="002F1496" w:rsidRPr="00A02D61" w:rsidRDefault="002F1496" w:rsidP="002F1496">
            <w:pPr>
              <w:jc w:val="center"/>
              <w:rPr>
                <w:rFonts w:cs="Calibri"/>
                <w:color w:val="000000"/>
                <w:sz w:val="22"/>
              </w:rPr>
            </w:pPr>
            <w:r w:rsidRPr="00AB4B2D">
              <w:t>2.</w:t>
            </w:r>
            <w:r w:rsidR="00356FBD">
              <w:t>09</w:t>
            </w:r>
          </w:p>
        </w:tc>
        <w:tc>
          <w:tcPr>
            <w:tcW w:w="856" w:type="dxa"/>
          </w:tcPr>
          <w:p w14:paraId="156CD90D" w14:textId="1EAF59EF" w:rsidR="002F1496" w:rsidRPr="00A02D61" w:rsidRDefault="002F1496" w:rsidP="002F1496">
            <w:pPr>
              <w:jc w:val="center"/>
              <w:rPr>
                <w:rFonts w:cs="Calibri"/>
                <w:color w:val="000000"/>
                <w:sz w:val="22"/>
              </w:rPr>
            </w:pPr>
            <w:r w:rsidRPr="009C3405">
              <w:t>2.</w:t>
            </w:r>
            <w:r w:rsidR="00356FBD">
              <w:t>08</w:t>
            </w:r>
          </w:p>
        </w:tc>
        <w:tc>
          <w:tcPr>
            <w:tcW w:w="1260" w:type="dxa"/>
          </w:tcPr>
          <w:p w14:paraId="6CCD55CC" w14:textId="456656AC" w:rsidR="002F1496" w:rsidRPr="00A02D61" w:rsidRDefault="002F1496" w:rsidP="002F1496">
            <w:pPr>
              <w:jc w:val="center"/>
              <w:rPr>
                <w:rFonts w:cs="Calibri"/>
                <w:color w:val="000000"/>
                <w:sz w:val="22"/>
              </w:rPr>
            </w:pPr>
            <w:r w:rsidRPr="00AD5158">
              <w:t>2.</w:t>
            </w:r>
            <w:r w:rsidR="006C7152">
              <w:t>17</w:t>
            </w:r>
          </w:p>
        </w:tc>
      </w:tr>
      <w:tr w:rsidR="002F1496" w:rsidRPr="00A02D61" w14:paraId="6ADFFC58" w14:textId="1C616D9F" w:rsidTr="0023757D">
        <w:trPr>
          <w:trHeight w:val="300"/>
        </w:trPr>
        <w:tc>
          <w:tcPr>
            <w:tcW w:w="3420" w:type="dxa"/>
            <w:tcBorders>
              <w:bottom w:val="single" w:sz="4" w:space="0" w:color="auto"/>
            </w:tcBorders>
            <w:shd w:val="clear" w:color="auto" w:fill="auto"/>
            <w:noWrap/>
            <w:vAlign w:val="bottom"/>
            <w:hideMark/>
          </w:tcPr>
          <w:p w14:paraId="71C342A1" w14:textId="77777777" w:rsidR="002F1496" w:rsidRPr="00A02D61" w:rsidRDefault="002F1496" w:rsidP="002F1496">
            <w:pPr>
              <w:rPr>
                <w:rFonts w:cs="Calibri"/>
                <w:b/>
                <w:bCs/>
                <w:color w:val="000000"/>
                <w:szCs w:val="24"/>
              </w:rPr>
            </w:pPr>
            <w:r w:rsidRPr="00A02D61">
              <w:rPr>
                <w:rFonts w:cs="Calibri"/>
                <w:b/>
                <w:bCs/>
                <w:color w:val="000000"/>
                <w:szCs w:val="24"/>
              </w:rPr>
              <w:t>Total</w:t>
            </w:r>
          </w:p>
        </w:tc>
        <w:tc>
          <w:tcPr>
            <w:tcW w:w="1169" w:type="dxa"/>
            <w:tcBorders>
              <w:bottom w:val="single" w:sz="4" w:space="0" w:color="auto"/>
            </w:tcBorders>
          </w:tcPr>
          <w:p w14:paraId="3F1E441F" w14:textId="4DBCDDE2" w:rsidR="002F1496" w:rsidRPr="00A02D61" w:rsidRDefault="00356FBD" w:rsidP="002F1496">
            <w:pPr>
              <w:jc w:val="center"/>
              <w:rPr>
                <w:rFonts w:cs="Calibri"/>
                <w:color w:val="000000"/>
                <w:sz w:val="22"/>
              </w:rPr>
            </w:pPr>
            <w:r>
              <w:t>8.32</w:t>
            </w:r>
          </w:p>
        </w:tc>
        <w:tc>
          <w:tcPr>
            <w:tcW w:w="1247" w:type="dxa"/>
            <w:tcBorders>
              <w:bottom w:val="single" w:sz="4" w:space="0" w:color="auto"/>
            </w:tcBorders>
          </w:tcPr>
          <w:p w14:paraId="10338F6D" w14:textId="13298905" w:rsidR="002F1496" w:rsidRPr="00A02D61" w:rsidRDefault="002F1496" w:rsidP="002F1496">
            <w:pPr>
              <w:jc w:val="center"/>
              <w:rPr>
                <w:rFonts w:cs="Calibri"/>
                <w:color w:val="000000"/>
                <w:sz w:val="22"/>
              </w:rPr>
            </w:pPr>
            <w:r>
              <w:t>1</w:t>
            </w:r>
            <w:r w:rsidR="00356FBD">
              <w:t>1.45</w:t>
            </w:r>
          </w:p>
        </w:tc>
        <w:tc>
          <w:tcPr>
            <w:tcW w:w="1398" w:type="dxa"/>
            <w:tcBorders>
              <w:bottom w:val="single" w:sz="4" w:space="0" w:color="auto"/>
            </w:tcBorders>
          </w:tcPr>
          <w:p w14:paraId="7349E44F" w14:textId="7E3AA0A3" w:rsidR="002F1496" w:rsidRPr="00A02D61" w:rsidRDefault="002F1496" w:rsidP="002F1496">
            <w:pPr>
              <w:jc w:val="center"/>
              <w:rPr>
                <w:rFonts w:cs="Calibri"/>
                <w:color w:val="000000"/>
                <w:sz w:val="22"/>
              </w:rPr>
            </w:pPr>
            <w:r>
              <w:t>1</w:t>
            </w:r>
            <w:r w:rsidR="00356FBD">
              <w:t>2.82</w:t>
            </w:r>
          </w:p>
        </w:tc>
        <w:tc>
          <w:tcPr>
            <w:tcW w:w="856" w:type="dxa"/>
            <w:tcBorders>
              <w:bottom w:val="single" w:sz="4" w:space="0" w:color="auto"/>
            </w:tcBorders>
          </w:tcPr>
          <w:p w14:paraId="312C2B68" w14:textId="730A081F" w:rsidR="002F1496" w:rsidRPr="00A02D61" w:rsidRDefault="00356FBD" w:rsidP="002F1496">
            <w:pPr>
              <w:jc w:val="center"/>
              <w:rPr>
                <w:rFonts w:cs="Calibri"/>
                <w:color w:val="000000"/>
                <w:sz w:val="22"/>
              </w:rPr>
            </w:pPr>
            <w:r>
              <w:t>10.</w:t>
            </w:r>
            <w:r w:rsidR="00954C19">
              <w:t>9</w:t>
            </w:r>
            <w:r>
              <w:t>1</w:t>
            </w:r>
          </w:p>
        </w:tc>
        <w:tc>
          <w:tcPr>
            <w:tcW w:w="1260" w:type="dxa"/>
            <w:tcBorders>
              <w:bottom w:val="single" w:sz="4" w:space="0" w:color="auto"/>
            </w:tcBorders>
          </w:tcPr>
          <w:p w14:paraId="60B71FA3" w14:textId="71A33918" w:rsidR="002F1496" w:rsidRPr="00A02D61" w:rsidRDefault="006C7152" w:rsidP="002F1496">
            <w:pPr>
              <w:jc w:val="center"/>
              <w:rPr>
                <w:rFonts w:cs="Calibri"/>
                <w:color w:val="000000"/>
                <w:sz w:val="22"/>
              </w:rPr>
            </w:pPr>
            <w:r>
              <w:t>10.31</w:t>
            </w:r>
          </w:p>
        </w:tc>
      </w:tr>
    </w:tbl>
    <w:p w14:paraId="0572CC9D" w14:textId="4E97664B" w:rsidR="002D4640" w:rsidRPr="00C34363" w:rsidRDefault="004D318C" w:rsidP="00C33120">
      <w:pPr>
        <w:rPr>
          <w:sz w:val="20"/>
          <w:szCs w:val="20"/>
        </w:rPr>
      </w:pPr>
      <w:bookmarkStart w:id="190" w:name="_Hlk44073201"/>
      <w:r w:rsidRPr="00C34363">
        <w:rPr>
          <w:vertAlign w:val="superscript"/>
        </w:rPr>
        <w:t>a</w:t>
      </w:r>
      <w:r w:rsidRPr="00C34363">
        <w:rPr>
          <w:sz w:val="20"/>
          <w:szCs w:val="20"/>
        </w:rPr>
        <w:t>Emissions are on a net carbon neutral basis assuming that biogenic CO</w:t>
      </w:r>
      <w:r w:rsidRPr="00C34363">
        <w:rPr>
          <w:sz w:val="20"/>
          <w:szCs w:val="20"/>
          <w:vertAlign w:val="subscript"/>
        </w:rPr>
        <w:t>2</w:t>
      </w:r>
      <w:r w:rsidRPr="00C34363">
        <w:rPr>
          <w:sz w:val="20"/>
          <w:szCs w:val="20"/>
        </w:rPr>
        <w:t xml:space="preserve"> is removed from the atmosphere with no storage effect. There the biogenic uptake and reforestation as well as changes in forest growth are not show here.</w:t>
      </w:r>
      <w:bookmarkEnd w:id="190"/>
    </w:p>
    <w:p w14:paraId="4B69D239" w14:textId="5087C8C2" w:rsidR="002F1496" w:rsidRPr="00C34363" w:rsidRDefault="002F1496" w:rsidP="00A02BDE">
      <w:pPr>
        <w:pStyle w:val="Caption"/>
        <w:spacing w:after="0"/>
        <w:rPr>
          <w:szCs w:val="24"/>
        </w:rPr>
      </w:pPr>
      <w:bookmarkStart w:id="191" w:name="_Ref27379677"/>
      <w:bookmarkStart w:id="192" w:name="_Toc50572873"/>
      <w:r w:rsidRPr="00C34363">
        <w:rPr>
          <w:b/>
          <w:bCs w:val="0"/>
          <w:szCs w:val="24"/>
        </w:rPr>
        <w:t xml:space="preserve">Table </w:t>
      </w:r>
      <w:r w:rsidRPr="00C34363">
        <w:rPr>
          <w:b/>
          <w:bCs w:val="0"/>
          <w:szCs w:val="24"/>
        </w:rPr>
        <w:fldChar w:fldCharType="begin"/>
      </w:r>
      <w:r w:rsidRPr="00C34363">
        <w:rPr>
          <w:b/>
          <w:bCs w:val="0"/>
          <w:szCs w:val="24"/>
        </w:rPr>
        <w:instrText xml:space="preserve"> SEQ Table \* ARABIC </w:instrText>
      </w:r>
      <w:r w:rsidRPr="00C34363">
        <w:rPr>
          <w:b/>
          <w:bCs w:val="0"/>
          <w:szCs w:val="24"/>
        </w:rPr>
        <w:fldChar w:fldCharType="separate"/>
      </w:r>
      <w:r w:rsidR="006A0170">
        <w:rPr>
          <w:b/>
          <w:bCs w:val="0"/>
          <w:noProof/>
          <w:szCs w:val="24"/>
        </w:rPr>
        <w:t>14</w:t>
      </w:r>
      <w:r w:rsidRPr="00C34363">
        <w:rPr>
          <w:b/>
          <w:bCs w:val="0"/>
          <w:szCs w:val="24"/>
        </w:rPr>
        <w:fldChar w:fldCharType="end"/>
      </w:r>
      <w:bookmarkEnd w:id="191"/>
      <w:r w:rsidRPr="00C34363">
        <w:rPr>
          <w:b/>
          <w:bCs w:val="0"/>
          <w:szCs w:val="24"/>
        </w:rPr>
        <w:t>.</w:t>
      </w:r>
      <w:r w:rsidRPr="00C34363">
        <w:rPr>
          <w:szCs w:val="24"/>
        </w:rPr>
        <w:t xml:space="preserve"> GHG Emissions of Wood Chips</w:t>
      </w:r>
      <w:bookmarkEnd w:id="192"/>
    </w:p>
    <w:tbl>
      <w:tblPr>
        <w:tblW w:w="9360" w:type="dxa"/>
        <w:tblLook w:val="04A0" w:firstRow="1" w:lastRow="0" w:firstColumn="1" w:lastColumn="0" w:noHBand="0" w:noVBand="1"/>
      </w:tblPr>
      <w:tblGrid>
        <w:gridCol w:w="3511"/>
        <w:gridCol w:w="977"/>
        <w:gridCol w:w="1040"/>
        <w:gridCol w:w="1530"/>
        <w:gridCol w:w="1042"/>
        <w:gridCol w:w="1260"/>
      </w:tblGrid>
      <w:tr w:rsidR="00356FBD" w:rsidRPr="00A02D61" w14:paraId="195F8A58" w14:textId="77777777" w:rsidTr="00356FBD">
        <w:trPr>
          <w:trHeight w:val="288"/>
        </w:trPr>
        <w:tc>
          <w:tcPr>
            <w:tcW w:w="3511" w:type="dxa"/>
            <w:tcBorders>
              <w:top w:val="single" w:sz="4" w:space="0" w:color="auto"/>
              <w:bottom w:val="double" w:sz="4" w:space="0" w:color="auto"/>
            </w:tcBorders>
            <w:shd w:val="clear" w:color="auto" w:fill="auto"/>
            <w:noWrap/>
            <w:vAlign w:val="center"/>
          </w:tcPr>
          <w:p w14:paraId="6070F4CB" w14:textId="77777777" w:rsidR="00356FBD" w:rsidRPr="00A02D61" w:rsidRDefault="00356FBD" w:rsidP="00CC2E06">
            <w:pPr>
              <w:rPr>
                <w:rFonts w:cs="Calibri"/>
                <w:color w:val="000000"/>
                <w:sz w:val="22"/>
              </w:rPr>
            </w:pPr>
            <w:r w:rsidRPr="002D4640">
              <w:rPr>
                <w:rFonts w:cs="Calibri"/>
                <w:color w:val="000000"/>
                <w:szCs w:val="24"/>
              </w:rPr>
              <w:t>GHG (gCO</w:t>
            </w:r>
            <w:r w:rsidRPr="002D4640">
              <w:rPr>
                <w:rFonts w:cs="Calibri"/>
                <w:color w:val="000000"/>
                <w:szCs w:val="24"/>
                <w:vertAlign w:val="subscript"/>
              </w:rPr>
              <w:t>2</w:t>
            </w:r>
            <w:r w:rsidRPr="002D4640">
              <w:rPr>
                <w:rFonts w:cs="Calibri"/>
                <w:color w:val="000000"/>
                <w:szCs w:val="24"/>
              </w:rPr>
              <w:t>e/MJ)</w:t>
            </w:r>
          </w:p>
        </w:tc>
        <w:tc>
          <w:tcPr>
            <w:tcW w:w="788" w:type="dxa"/>
            <w:tcBorders>
              <w:top w:val="single" w:sz="4" w:space="0" w:color="auto"/>
              <w:bottom w:val="double" w:sz="4" w:space="0" w:color="auto"/>
            </w:tcBorders>
          </w:tcPr>
          <w:p w14:paraId="3F03D91E" w14:textId="016AE598" w:rsidR="00356FBD" w:rsidRPr="00A02D61" w:rsidRDefault="00356FBD" w:rsidP="00CC2E06">
            <w:pPr>
              <w:jc w:val="center"/>
              <w:rPr>
                <w:rFonts w:cs="Calibri"/>
                <w:b/>
                <w:bCs/>
                <w:color w:val="000000"/>
                <w:szCs w:val="24"/>
              </w:rPr>
            </w:pPr>
            <w:r>
              <w:rPr>
                <w:rFonts w:cs="Calibri"/>
                <w:b/>
                <w:bCs/>
                <w:color w:val="000000"/>
                <w:szCs w:val="24"/>
              </w:rPr>
              <w:t>Lumber Mill Waste</w:t>
            </w:r>
          </w:p>
        </w:tc>
        <w:tc>
          <w:tcPr>
            <w:tcW w:w="1045" w:type="dxa"/>
            <w:tcBorders>
              <w:top w:val="single" w:sz="4" w:space="0" w:color="auto"/>
              <w:bottom w:val="double" w:sz="4" w:space="0" w:color="auto"/>
            </w:tcBorders>
          </w:tcPr>
          <w:p w14:paraId="12EF22FF" w14:textId="06B73F4B" w:rsidR="00356FBD" w:rsidRPr="00A02D61" w:rsidRDefault="00356FBD" w:rsidP="00CC2E06">
            <w:pPr>
              <w:jc w:val="center"/>
              <w:rPr>
                <w:rFonts w:cs="Calibri"/>
                <w:b/>
                <w:bCs/>
                <w:color w:val="000000"/>
                <w:szCs w:val="24"/>
              </w:rPr>
            </w:pPr>
            <w:r w:rsidRPr="00A02D61">
              <w:rPr>
                <w:rFonts w:cs="Calibri"/>
                <w:b/>
                <w:bCs/>
                <w:color w:val="000000"/>
                <w:szCs w:val="24"/>
              </w:rPr>
              <w:t>Forest Residue</w:t>
            </w:r>
          </w:p>
        </w:tc>
        <w:tc>
          <w:tcPr>
            <w:tcW w:w="1621" w:type="dxa"/>
            <w:tcBorders>
              <w:top w:val="single" w:sz="4" w:space="0" w:color="auto"/>
              <w:bottom w:val="double" w:sz="4" w:space="0" w:color="auto"/>
            </w:tcBorders>
          </w:tcPr>
          <w:p w14:paraId="7B1E5C9C" w14:textId="77777777" w:rsidR="00356FBD" w:rsidRPr="00A02D61" w:rsidRDefault="00356FBD" w:rsidP="00CC2E06">
            <w:pPr>
              <w:jc w:val="center"/>
              <w:rPr>
                <w:rFonts w:cs="Calibri"/>
                <w:b/>
                <w:bCs/>
                <w:color w:val="000000"/>
                <w:szCs w:val="24"/>
              </w:rPr>
            </w:pPr>
            <w:r w:rsidRPr="00A02D61">
              <w:rPr>
                <w:rFonts w:cs="Calibri"/>
                <w:b/>
                <w:bCs/>
                <w:color w:val="000000"/>
                <w:szCs w:val="24"/>
              </w:rPr>
              <w:t>Urban Wood Waste</w:t>
            </w:r>
          </w:p>
        </w:tc>
        <w:tc>
          <w:tcPr>
            <w:tcW w:w="1067" w:type="dxa"/>
            <w:tcBorders>
              <w:top w:val="single" w:sz="4" w:space="0" w:color="auto"/>
              <w:bottom w:val="double" w:sz="4" w:space="0" w:color="auto"/>
            </w:tcBorders>
          </w:tcPr>
          <w:p w14:paraId="56D3D3EB" w14:textId="77777777" w:rsidR="00356FBD" w:rsidRPr="00A02D61" w:rsidRDefault="00356FBD" w:rsidP="00CC2E06">
            <w:pPr>
              <w:jc w:val="center"/>
              <w:rPr>
                <w:rFonts w:cs="Calibri"/>
                <w:b/>
                <w:bCs/>
                <w:color w:val="000000"/>
                <w:szCs w:val="24"/>
              </w:rPr>
            </w:pPr>
            <w:r w:rsidRPr="00A02D61">
              <w:rPr>
                <w:rFonts w:cs="Calibri"/>
                <w:b/>
                <w:bCs/>
                <w:color w:val="000000"/>
                <w:szCs w:val="24"/>
              </w:rPr>
              <w:t>Pine Beetle</w:t>
            </w:r>
          </w:p>
        </w:tc>
        <w:tc>
          <w:tcPr>
            <w:tcW w:w="1328" w:type="dxa"/>
            <w:tcBorders>
              <w:top w:val="single" w:sz="4" w:space="0" w:color="auto"/>
              <w:bottom w:val="double" w:sz="4" w:space="0" w:color="auto"/>
            </w:tcBorders>
          </w:tcPr>
          <w:p w14:paraId="1775B2F8" w14:textId="4BEC8A31" w:rsidR="00356FBD" w:rsidRPr="00A02D61" w:rsidRDefault="00356FBD" w:rsidP="00CC2E06">
            <w:pPr>
              <w:jc w:val="center"/>
              <w:rPr>
                <w:rFonts w:cs="Calibri"/>
                <w:b/>
                <w:bCs/>
                <w:color w:val="000000"/>
                <w:szCs w:val="24"/>
              </w:rPr>
            </w:pPr>
            <w:r w:rsidRPr="00A02D61">
              <w:rPr>
                <w:rFonts w:cs="Calibri"/>
                <w:b/>
                <w:bCs/>
                <w:color w:val="000000"/>
                <w:szCs w:val="24"/>
              </w:rPr>
              <w:t xml:space="preserve">Pulp </w:t>
            </w:r>
            <w:r>
              <w:rPr>
                <w:rFonts w:cs="Calibri"/>
                <w:b/>
                <w:bCs/>
                <w:color w:val="000000"/>
                <w:szCs w:val="24"/>
              </w:rPr>
              <w:t>C</w:t>
            </w:r>
            <w:r w:rsidRPr="00A02D61">
              <w:rPr>
                <w:rFonts w:cs="Calibri"/>
                <w:b/>
                <w:bCs/>
                <w:color w:val="000000"/>
                <w:szCs w:val="24"/>
              </w:rPr>
              <w:t>hips</w:t>
            </w:r>
          </w:p>
        </w:tc>
      </w:tr>
      <w:tr w:rsidR="00356FBD" w:rsidRPr="00A02D61" w14:paraId="667C478F" w14:textId="77777777" w:rsidTr="00356FBD">
        <w:trPr>
          <w:trHeight w:val="288"/>
        </w:trPr>
        <w:tc>
          <w:tcPr>
            <w:tcW w:w="3511" w:type="dxa"/>
            <w:tcBorders>
              <w:top w:val="double" w:sz="4" w:space="0" w:color="auto"/>
            </w:tcBorders>
            <w:shd w:val="clear" w:color="auto" w:fill="auto"/>
            <w:noWrap/>
            <w:vAlign w:val="bottom"/>
            <w:hideMark/>
          </w:tcPr>
          <w:p w14:paraId="014B18EE" w14:textId="77777777" w:rsidR="00356FBD" w:rsidRPr="00A02D61" w:rsidRDefault="00356FBD" w:rsidP="00CC2E06">
            <w:pPr>
              <w:rPr>
                <w:rFonts w:cs="Calibri"/>
                <w:b/>
                <w:bCs/>
                <w:color w:val="000000"/>
                <w:szCs w:val="24"/>
              </w:rPr>
            </w:pPr>
            <w:r w:rsidRPr="00A02D61">
              <w:rPr>
                <w:rFonts w:cs="Calibri"/>
                <w:b/>
                <w:bCs/>
                <w:color w:val="000000"/>
                <w:szCs w:val="24"/>
              </w:rPr>
              <w:t>Collection and Transportation</w:t>
            </w:r>
          </w:p>
        </w:tc>
        <w:tc>
          <w:tcPr>
            <w:tcW w:w="788" w:type="dxa"/>
            <w:tcBorders>
              <w:top w:val="double" w:sz="4" w:space="0" w:color="auto"/>
            </w:tcBorders>
          </w:tcPr>
          <w:p w14:paraId="3AFA2642" w14:textId="77777777" w:rsidR="00356FBD" w:rsidRPr="00A02D61" w:rsidRDefault="00356FBD" w:rsidP="00CC2E06">
            <w:pPr>
              <w:rPr>
                <w:rFonts w:cs="Calibri"/>
                <w:color w:val="000000"/>
                <w:sz w:val="22"/>
              </w:rPr>
            </w:pPr>
          </w:p>
        </w:tc>
        <w:tc>
          <w:tcPr>
            <w:tcW w:w="1045" w:type="dxa"/>
            <w:tcBorders>
              <w:top w:val="double" w:sz="4" w:space="0" w:color="auto"/>
            </w:tcBorders>
          </w:tcPr>
          <w:p w14:paraId="065288F6" w14:textId="11AD2892" w:rsidR="00356FBD" w:rsidRPr="00A02D61" w:rsidRDefault="00356FBD" w:rsidP="00CC2E06">
            <w:pPr>
              <w:rPr>
                <w:rFonts w:cs="Calibri"/>
                <w:color w:val="000000"/>
                <w:sz w:val="22"/>
              </w:rPr>
            </w:pPr>
          </w:p>
        </w:tc>
        <w:tc>
          <w:tcPr>
            <w:tcW w:w="1621" w:type="dxa"/>
            <w:tcBorders>
              <w:top w:val="double" w:sz="4" w:space="0" w:color="auto"/>
            </w:tcBorders>
          </w:tcPr>
          <w:p w14:paraId="275CE703" w14:textId="77777777" w:rsidR="00356FBD" w:rsidRPr="00A02D61" w:rsidRDefault="00356FBD" w:rsidP="00CC2E06">
            <w:pPr>
              <w:rPr>
                <w:rFonts w:cs="Calibri"/>
                <w:color w:val="000000"/>
                <w:sz w:val="22"/>
              </w:rPr>
            </w:pPr>
          </w:p>
        </w:tc>
        <w:tc>
          <w:tcPr>
            <w:tcW w:w="1067" w:type="dxa"/>
            <w:tcBorders>
              <w:top w:val="double" w:sz="4" w:space="0" w:color="auto"/>
            </w:tcBorders>
          </w:tcPr>
          <w:p w14:paraId="321726EC" w14:textId="77777777" w:rsidR="00356FBD" w:rsidRPr="00A02D61" w:rsidRDefault="00356FBD" w:rsidP="00CC2E06">
            <w:pPr>
              <w:rPr>
                <w:rFonts w:cs="Calibri"/>
                <w:color w:val="000000"/>
                <w:sz w:val="22"/>
              </w:rPr>
            </w:pPr>
          </w:p>
        </w:tc>
        <w:tc>
          <w:tcPr>
            <w:tcW w:w="1328" w:type="dxa"/>
            <w:tcBorders>
              <w:top w:val="double" w:sz="4" w:space="0" w:color="auto"/>
            </w:tcBorders>
          </w:tcPr>
          <w:p w14:paraId="3D3CF47E" w14:textId="77777777" w:rsidR="00356FBD" w:rsidRPr="00A02D61" w:rsidRDefault="00356FBD" w:rsidP="00CC2E06">
            <w:pPr>
              <w:rPr>
                <w:rFonts w:cs="Calibri"/>
                <w:color w:val="000000"/>
                <w:sz w:val="22"/>
              </w:rPr>
            </w:pPr>
          </w:p>
        </w:tc>
      </w:tr>
      <w:tr w:rsidR="00356FBD" w:rsidRPr="00A02D61" w14:paraId="787DAF78" w14:textId="77777777" w:rsidTr="00356FBD">
        <w:trPr>
          <w:trHeight w:val="288"/>
        </w:trPr>
        <w:tc>
          <w:tcPr>
            <w:tcW w:w="3511" w:type="dxa"/>
            <w:shd w:val="clear" w:color="auto" w:fill="auto"/>
            <w:noWrap/>
            <w:vAlign w:val="bottom"/>
          </w:tcPr>
          <w:p w14:paraId="48D22538" w14:textId="77777777" w:rsidR="00356FBD" w:rsidRPr="00A02D61" w:rsidRDefault="00356FBD" w:rsidP="00CC2E06">
            <w:pPr>
              <w:ind w:left="720"/>
              <w:rPr>
                <w:rFonts w:cs="Calibri"/>
                <w:color w:val="000000"/>
                <w:szCs w:val="24"/>
              </w:rPr>
            </w:pPr>
            <w:r>
              <w:rPr>
                <w:rFonts w:cs="Calibri"/>
                <w:color w:val="000000"/>
                <w:szCs w:val="24"/>
              </w:rPr>
              <w:t>Farming</w:t>
            </w:r>
          </w:p>
        </w:tc>
        <w:tc>
          <w:tcPr>
            <w:tcW w:w="788" w:type="dxa"/>
          </w:tcPr>
          <w:p w14:paraId="25802A4D" w14:textId="2EC46AAD" w:rsidR="00356FBD" w:rsidRPr="00956B42" w:rsidRDefault="00356FBD" w:rsidP="00CC2E06">
            <w:pPr>
              <w:jc w:val="center"/>
              <w:rPr>
                <w:rFonts w:cs="Calibri"/>
                <w:color w:val="000000"/>
                <w:szCs w:val="24"/>
              </w:rPr>
            </w:pPr>
            <w:r>
              <w:rPr>
                <w:rFonts w:cs="Calibri"/>
                <w:color w:val="000000"/>
                <w:szCs w:val="24"/>
              </w:rPr>
              <w:t>0</w:t>
            </w:r>
          </w:p>
        </w:tc>
        <w:tc>
          <w:tcPr>
            <w:tcW w:w="1045" w:type="dxa"/>
          </w:tcPr>
          <w:p w14:paraId="09043095" w14:textId="299A74D0" w:rsidR="00356FBD" w:rsidRPr="00956B42" w:rsidRDefault="00356FBD" w:rsidP="00CC2E06">
            <w:pPr>
              <w:jc w:val="center"/>
              <w:rPr>
                <w:rFonts w:cs="Calibri"/>
                <w:color w:val="000000"/>
                <w:szCs w:val="24"/>
              </w:rPr>
            </w:pPr>
            <w:r w:rsidRPr="00956B42">
              <w:rPr>
                <w:rFonts w:cs="Calibri"/>
                <w:color w:val="000000"/>
                <w:szCs w:val="24"/>
              </w:rPr>
              <w:t>0</w:t>
            </w:r>
          </w:p>
        </w:tc>
        <w:tc>
          <w:tcPr>
            <w:tcW w:w="1621" w:type="dxa"/>
          </w:tcPr>
          <w:p w14:paraId="00C87B6E" w14:textId="77777777" w:rsidR="00356FBD" w:rsidRPr="00956B42" w:rsidRDefault="00356FBD" w:rsidP="00CC2E06">
            <w:pPr>
              <w:jc w:val="center"/>
              <w:rPr>
                <w:rFonts w:cs="Calibri"/>
                <w:color w:val="000000"/>
                <w:szCs w:val="24"/>
              </w:rPr>
            </w:pPr>
            <w:r w:rsidRPr="00956B42">
              <w:rPr>
                <w:rFonts w:cs="Calibri"/>
                <w:color w:val="000000"/>
                <w:szCs w:val="24"/>
              </w:rPr>
              <w:t>0</w:t>
            </w:r>
          </w:p>
        </w:tc>
        <w:tc>
          <w:tcPr>
            <w:tcW w:w="1067" w:type="dxa"/>
          </w:tcPr>
          <w:p w14:paraId="2633E063" w14:textId="77777777" w:rsidR="00356FBD" w:rsidRPr="00956B42" w:rsidRDefault="00356FBD" w:rsidP="00CC2E06">
            <w:pPr>
              <w:jc w:val="center"/>
              <w:rPr>
                <w:rFonts w:cs="Calibri"/>
                <w:color w:val="000000"/>
                <w:szCs w:val="24"/>
              </w:rPr>
            </w:pPr>
            <w:r w:rsidRPr="00956B42">
              <w:rPr>
                <w:rFonts w:cs="Calibri"/>
                <w:color w:val="000000"/>
                <w:szCs w:val="24"/>
              </w:rPr>
              <w:t>0</w:t>
            </w:r>
          </w:p>
        </w:tc>
        <w:tc>
          <w:tcPr>
            <w:tcW w:w="1328" w:type="dxa"/>
          </w:tcPr>
          <w:p w14:paraId="2F33FD00" w14:textId="1551A063" w:rsidR="00356FBD" w:rsidRPr="00014BA9" w:rsidRDefault="00356FBD" w:rsidP="00CC2E06">
            <w:pPr>
              <w:jc w:val="center"/>
              <w:rPr>
                <w:rFonts w:cs="Calibri"/>
                <w:color w:val="000000"/>
                <w:szCs w:val="24"/>
              </w:rPr>
            </w:pPr>
            <w:r w:rsidRPr="00014BA9">
              <w:rPr>
                <w:rFonts w:cs="Calibri"/>
                <w:color w:val="000000"/>
                <w:szCs w:val="24"/>
              </w:rPr>
              <w:t>0.</w:t>
            </w:r>
            <w:r w:rsidR="006C7152">
              <w:rPr>
                <w:rFonts w:cs="Calibri"/>
                <w:color w:val="000000"/>
                <w:szCs w:val="24"/>
              </w:rPr>
              <w:t>62</w:t>
            </w:r>
          </w:p>
        </w:tc>
      </w:tr>
      <w:tr w:rsidR="00356FBD" w:rsidRPr="00A02D61" w14:paraId="1DF90535" w14:textId="77777777" w:rsidTr="00356FBD">
        <w:trPr>
          <w:trHeight w:val="288"/>
        </w:trPr>
        <w:tc>
          <w:tcPr>
            <w:tcW w:w="3511" w:type="dxa"/>
            <w:shd w:val="clear" w:color="auto" w:fill="auto"/>
            <w:noWrap/>
            <w:vAlign w:val="bottom"/>
          </w:tcPr>
          <w:p w14:paraId="08C17536" w14:textId="77777777" w:rsidR="00356FBD" w:rsidRPr="00A02D61" w:rsidRDefault="00356FBD" w:rsidP="00CC2E06">
            <w:pPr>
              <w:rPr>
                <w:rFonts w:cs="Calibri"/>
                <w:color w:val="000000"/>
                <w:szCs w:val="24"/>
              </w:rPr>
            </w:pPr>
            <w:r w:rsidRPr="00A02D61">
              <w:rPr>
                <w:rFonts w:cs="Calibri"/>
                <w:color w:val="000000"/>
                <w:szCs w:val="24"/>
              </w:rPr>
              <w:t xml:space="preserve">             Collection</w:t>
            </w:r>
          </w:p>
        </w:tc>
        <w:tc>
          <w:tcPr>
            <w:tcW w:w="788" w:type="dxa"/>
          </w:tcPr>
          <w:p w14:paraId="782C106E" w14:textId="5F8B9DC2" w:rsidR="00356FBD" w:rsidRDefault="00356FBD" w:rsidP="00CC2E06">
            <w:pPr>
              <w:jc w:val="center"/>
              <w:rPr>
                <w:rFonts w:cs="Calibri"/>
                <w:color w:val="000000"/>
                <w:szCs w:val="24"/>
              </w:rPr>
            </w:pPr>
            <w:r>
              <w:rPr>
                <w:rFonts w:cs="Calibri"/>
                <w:color w:val="000000"/>
                <w:szCs w:val="24"/>
              </w:rPr>
              <w:t>0</w:t>
            </w:r>
          </w:p>
        </w:tc>
        <w:tc>
          <w:tcPr>
            <w:tcW w:w="1045" w:type="dxa"/>
          </w:tcPr>
          <w:p w14:paraId="07817553" w14:textId="5F089FEA" w:rsidR="00356FBD" w:rsidRPr="00956B42" w:rsidRDefault="00356FBD" w:rsidP="00CC2E06">
            <w:pPr>
              <w:jc w:val="center"/>
              <w:rPr>
                <w:rFonts w:cs="Calibri"/>
                <w:color w:val="000000"/>
                <w:szCs w:val="24"/>
              </w:rPr>
            </w:pPr>
            <w:r>
              <w:rPr>
                <w:rFonts w:cs="Calibri"/>
                <w:color w:val="000000"/>
                <w:szCs w:val="24"/>
              </w:rPr>
              <w:t>1.88</w:t>
            </w:r>
          </w:p>
        </w:tc>
        <w:tc>
          <w:tcPr>
            <w:tcW w:w="1621" w:type="dxa"/>
          </w:tcPr>
          <w:p w14:paraId="0C7E9D4A" w14:textId="74545002" w:rsidR="00356FBD" w:rsidRPr="00956B42" w:rsidRDefault="00356FBD" w:rsidP="00CC2E06">
            <w:pPr>
              <w:jc w:val="center"/>
              <w:rPr>
                <w:rFonts w:cs="Calibri"/>
                <w:color w:val="000000"/>
                <w:szCs w:val="24"/>
              </w:rPr>
            </w:pPr>
            <w:r>
              <w:rPr>
                <w:rFonts w:cs="Calibri"/>
                <w:color w:val="000000"/>
                <w:szCs w:val="24"/>
              </w:rPr>
              <w:t>3.27</w:t>
            </w:r>
          </w:p>
        </w:tc>
        <w:tc>
          <w:tcPr>
            <w:tcW w:w="1067" w:type="dxa"/>
          </w:tcPr>
          <w:p w14:paraId="7064DE55" w14:textId="789DD53B" w:rsidR="00356FBD" w:rsidRPr="00956B42" w:rsidRDefault="006C7152" w:rsidP="00CC2E06">
            <w:pPr>
              <w:jc w:val="center"/>
              <w:rPr>
                <w:rFonts w:cs="Calibri"/>
                <w:color w:val="000000"/>
                <w:szCs w:val="24"/>
              </w:rPr>
            </w:pPr>
            <w:r>
              <w:rPr>
                <w:rFonts w:cs="Calibri"/>
                <w:color w:val="000000"/>
                <w:szCs w:val="24"/>
              </w:rPr>
              <w:t>1.18</w:t>
            </w:r>
          </w:p>
        </w:tc>
        <w:tc>
          <w:tcPr>
            <w:tcW w:w="1328" w:type="dxa"/>
          </w:tcPr>
          <w:p w14:paraId="68B25F25" w14:textId="5E3268AA" w:rsidR="00356FBD" w:rsidRPr="00014BA9" w:rsidRDefault="006C7152" w:rsidP="00CC2E06">
            <w:pPr>
              <w:jc w:val="center"/>
              <w:rPr>
                <w:rFonts w:cs="Calibri"/>
                <w:color w:val="000000"/>
                <w:szCs w:val="24"/>
              </w:rPr>
            </w:pPr>
            <w:r>
              <w:rPr>
                <w:rFonts w:cs="Calibri"/>
                <w:color w:val="000000"/>
                <w:szCs w:val="24"/>
              </w:rPr>
              <w:t>3.01</w:t>
            </w:r>
          </w:p>
        </w:tc>
      </w:tr>
      <w:tr w:rsidR="00356FBD" w:rsidRPr="00A02D61" w14:paraId="7F4D06FF" w14:textId="77777777" w:rsidTr="00356FBD">
        <w:trPr>
          <w:trHeight w:val="288"/>
        </w:trPr>
        <w:tc>
          <w:tcPr>
            <w:tcW w:w="3511" w:type="dxa"/>
            <w:shd w:val="clear" w:color="auto" w:fill="auto"/>
            <w:noWrap/>
            <w:vAlign w:val="bottom"/>
            <w:hideMark/>
          </w:tcPr>
          <w:p w14:paraId="754971E8" w14:textId="77777777" w:rsidR="00356FBD" w:rsidRPr="00A02D61" w:rsidRDefault="00356FBD" w:rsidP="00CC2E06">
            <w:pPr>
              <w:ind w:firstLineChars="300" w:firstLine="720"/>
              <w:rPr>
                <w:rFonts w:cs="Calibri"/>
                <w:color w:val="000000"/>
                <w:szCs w:val="24"/>
              </w:rPr>
            </w:pPr>
            <w:r w:rsidRPr="00A02D61">
              <w:rPr>
                <w:rFonts w:cs="Calibri"/>
                <w:color w:val="000000"/>
                <w:szCs w:val="24"/>
              </w:rPr>
              <w:t xml:space="preserve">Transportation </w:t>
            </w:r>
          </w:p>
        </w:tc>
        <w:tc>
          <w:tcPr>
            <w:tcW w:w="788" w:type="dxa"/>
          </w:tcPr>
          <w:p w14:paraId="2688A538" w14:textId="640CD263" w:rsidR="00356FBD" w:rsidRDefault="00356FBD" w:rsidP="00CC2E06">
            <w:pPr>
              <w:jc w:val="center"/>
              <w:rPr>
                <w:rFonts w:cs="Calibri"/>
                <w:color w:val="000000"/>
                <w:szCs w:val="24"/>
              </w:rPr>
            </w:pPr>
            <w:r>
              <w:rPr>
                <w:rFonts w:cs="Calibri"/>
                <w:color w:val="000000"/>
                <w:szCs w:val="24"/>
              </w:rPr>
              <w:t>0.91</w:t>
            </w:r>
          </w:p>
        </w:tc>
        <w:tc>
          <w:tcPr>
            <w:tcW w:w="1045" w:type="dxa"/>
          </w:tcPr>
          <w:p w14:paraId="2DEAF35A" w14:textId="0DCEDBDA" w:rsidR="00356FBD" w:rsidRPr="00956B42" w:rsidRDefault="00356FBD" w:rsidP="00CC2E06">
            <w:pPr>
              <w:jc w:val="center"/>
              <w:rPr>
                <w:rFonts w:cs="Calibri"/>
                <w:color w:val="000000"/>
                <w:szCs w:val="24"/>
              </w:rPr>
            </w:pPr>
            <w:r>
              <w:rPr>
                <w:rFonts w:cs="Calibri"/>
                <w:color w:val="000000"/>
                <w:szCs w:val="24"/>
              </w:rPr>
              <w:t>1.31</w:t>
            </w:r>
          </w:p>
        </w:tc>
        <w:tc>
          <w:tcPr>
            <w:tcW w:w="1621" w:type="dxa"/>
          </w:tcPr>
          <w:p w14:paraId="298685C9" w14:textId="05FC49D4" w:rsidR="00356FBD" w:rsidRPr="00956B42" w:rsidRDefault="00356FBD" w:rsidP="00CC2E06">
            <w:pPr>
              <w:jc w:val="center"/>
              <w:rPr>
                <w:rFonts w:cs="Calibri"/>
                <w:color w:val="000000"/>
                <w:szCs w:val="24"/>
              </w:rPr>
            </w:pPr>
            <w:r>
              <w:rPr>
                <w:rFonts w:cs="Calibri"/>
                <w:color w:val="000000"/>
                <w:szCs w:val="24"/>
              </w:rPr>
              <w:t>0.58</w:t>
            </w:r>
          </w:p>
        </w:tc>
        <w:tc>
          <w:tcPr>
            <w:tcW w:w="1067" w:type="dxa"/>
          </w:tcPr>
          <w:p w14:paraId="28C72B70" w14:textId="68B070A1" w:rsidR="00356FBD" w:rsidRPr="00956B42" w:rsidRDefault="006C7152" w:rsidP="00CC2E06">
            <w:pPr>
              <w:jc w:val="center"/>
              <w:rPr>
                <w:rFonts w:cs="Calibri"/>
                <w:color w:val="000000"/>
                <w:szCs w:val="24"/>
              </w:rPr>
            </w:pPr>
            <w:r>
              <w:rPr>
                <w:rFonts w:cs="Calibri"/>
                <w:color w:val="000000"/>
                <w:szCs w:val="24"/>
              </w:rPr>
              <w:t>1.22</w:t>
            </w:r>
          </w:p>
        </w:tc>
        <w:tc>
          <w:tcPr>
            <w:tcW w:w="1328" w:type="dxa"/>
          </w:tcPr>
          <w:p w14:paraId="7BDA4319" w14:textId="7D12C599" w:rsidR="00356FBD" w:rsidRPr="00014BA9" w:rsidRDefault="00356FBD" w:rsidP="00CC2E06">
            <w:pPr>
              <w:jc w:val="center"/>
              <w:rPr>
                <w:rFonts w:cs="Calibri"/>
                <w:color w:val="000000"/>
                <w:szCs w:val="24"/>
              </w:rPr>
            </w:pPr>
            <w:r>
              <w:rPr>
                <w:rFonts w:cs="Calibri"/>
                <w:color w:val="000000"/>
                <w:szCs w:val="24"/>
              </w:rPr>
              <w:t>0.</w:t>
            </w:r>
            <w:r w:rsidR="006C7152">
              <w:rPr>
                <w:rFonts w:cs="Calibri"/>
                <w:color w:val="000000"/>
                <w:szCs w:val="24"/>
              </w:rPr>
              <w:t>7</w:t>
            </w:r>
            <w:r>
              <w:rPr>
                <w:rFonts w:cs="Calibri"/>
                <w:color w:val="000000"/>
                <w:szCs w:val="24"/>
              </w:rPr>
              <w:t>7</w:t>
            </w:r>
          </w:p>
        </w:tc>
      </w:tr>
      <w:tr w:rsidR="00356FBD" w:rsidRPr="00A02D61" w14:paraId="5DA0CA9B" w14:textId="77777777" w:rsidTr="00356FBD">
        <w:trPr>
          <w:trHeight w:val="288"/>
        </w:trPr>
        <w:tc>
          <w:tcPr>
            <w:tcW w:w="3511" w:type="dxa"/>
            <w:shd w:val="clear" w:color="auto" w:fill="auto"/>
            <w:noWrap/>
            <w:vAlign w:val="bottom"/>
            <w:hideMark/>
          </w:tcPr>
          <w:p w14:paraId="49125AA6" w14:textId="77777777" w:rsidR="00356FBD" w:rsidRPr="00A02D61" w:rsidRDefault="00356FBD" w:rsidP="00CC2E06">
            <w:pPr>
              <w:rPr>
                <w:rFonts w:cs="Calibri"/>
                <w:b/>
                <w:bCs/>
                <w:color w:val="000000"/>
                <w:szCs w:val="24"/>
              </w:rPr>
            </w:pPr>
            <w:r w:rsidRPr="00A02D61">
              <w:rPr>
                <w:rFonts w:cs="Calibri"/>
                <w:b/>
                <w:bCs/>
                <w:color w:val="000000"/>
                <w:szCs w:val="24"/>
              </w:rPr>
              <w:t>Pelletizing Plant</w:t>
            </w:r>
          </w:p>
        </w:tc>
        <w:tc>
          <w:tcPr>
            <w:tcW w:w="788" w:type="dxa"/>
          </w:tcPr>
          <w:p w14:paraId="5276C528" w14:textId="77777777" w:rsidR="00356FBD" w:rsidRPr="00A02D61" w:rsidRDefault="00356FBD" w:rsidP="00CC2E06">
            <w:pPr>
              <w:jc w:val="center"/>
              <w:rPr>
                <w:rFonts w:cs="Calibri"/>
                <w:color w:val="000000"/>
                <w:sz w:val="22"/>
              </w:rPr>
            </w:pPr>
          </w:p>
        </w:tc>
        <w:tc>
          <w:tcPr>
            <w:tcW w:w="1045" w:type="dxa"/>
          </w:tcPr>
          <w:p w14:paraId="23BC136D" w14:textId="6337103C" w:rsidR="00356FBD" w:rsidRPr="00A02D61" w:rsidRDefault="00356FBD" w:rsidP="00CC2E06">
            <w:pPr>
              <w:jc w:val="center"/>
              <w:rPr>
                <w:rFonts w:cs="Calibri"/>
                <w:color w:val="000000"/>
                <w:sz w:val="22"/>
              </w:rPr>
            </w:pPr>
          </w:p>
        </w:tc>
        <w:tc>
          <w:tcPr>
            <w:tcW w:w="1621" w:type="dxa"/>
          </w:tcPr>
          <w:p w14:paraId="0141FA1E" w14:textId="77777777" w:rsidR="00356FBD" w:rsidRPr="00A02D61" w:rsidRDefault="00356FBD" w:rsidP="00CC2E06">
            <w:pPr>
              <w:jc w:val="center"/>
              <w:rPr>
                <w:rFonts w:cs="Calibri"/>
                <w:color w:val="000000"/>
                <w:sz w:val="22"/>
              </w:rPr>
            </w:pPr>
          </w:p>
        </w:tc>
        <w:tc>
          <w:tcPr>
            <w:tcW w:w="1067" w:type="dxa"/>
          </w:tcPr>
          <w:p w14:paraId="5B25093E" w14:textId="77777777" w:rsidR="00356FBD" w:rsidRPr="00A02D61" w:rsidRDefault="00356FBD" w:rsidP="00CC2E06">
            <w:pPr>
              <w:jc w:val="center"/>
              <w:rPr>
                <w:rFonts w:cs="Calibri"/>
                <w:color w:val="000000"/>
                <w:sz w:val="22"/>
              </w:rPr>
            </w:pPr>
          </w:p>
        </w:tc>
        <w:tc>
          <w:tcPr>
            <w:tcW w:w="1328" w:type="dxa"/>
          </w:tcPr>
          <w:p w14:paraId="36E08025" w14:textId="77777777" w:rsidR="00356FBD" w:rsidRPr="00014BA9" w:rsidRDefault="00356FBD" w:rsidP="00CC2E06">
            <w:pPr>
              <w:jc w:val="center"/>
              <w:rPr>
                <w:rFonts w:cs="Calibri"/>
                <w:color w:val="000000"/>
                <w:szCs w:val="24"/>
              </w:rPr>
            </w:pPr>
          </w:p>
        </w:tc>
      </w:tr>
      <w:tr w:rsidR="00356FBD" w:rsidRPr="00A02D61" w14:paraId="7FB8930D" w14:textId="77777777" w:rsidTr="00356FBD">
        <w:trPr>
          <w:trHeight w:val="288"/>
        </w:trPr>
        <w:tc>
          <w:tcPr>
            <w:tcW w:w="3511" w:type="dxa"/>
            <w:shd w:val="clear" w:color="auto" w:fill="auto"/>
            <w:noWrap/>
            <w:vAlign w:val="bottom"/>
            <w:hideMark/>
          </w:tcPr>
          <w:p w14:paraId="7C897ADD" w14:textId="77777777" w:rsidR="00356FBD" w:rsidRPr="00A02D61" w:rsidRDefault="00356FBD" w:rsidP="00CC2E06">
            <w:pPr>
              <w:ind w:firstLineChars="300" w:firstLine="720"/>
              <w:rPr>
                <w:rFonts w:cs="Calibri"/>
                <w:color w:val="000000"/>
                <w:szCs w:val="24"/>
              </w:rPr>
            </w:pPr>
            <w:r w:rsidRPr="00A02D61">
              <w:rPr>
                <w:rFonts w:cs="Calibri"/>
                <w:color w:val="000000"/>
                <w:szCs w:val="24"/>
              </w:rPr>
              <w:t>Diesel</w:t>
            </w:r>
          </w:p>
        </w:tc>
        <w:tc>
          <w:tcPr>
            <w:tcW w:w="788" w:type="dxa"/>
          </w:tcPr>
          <w:p w14:paraId="28BD7BC7" w14:textId="4AE6A0B5" w:rsidR="00356FBD" w:rsidRDefault="00356FBD" w:rsidP="00CC2E06">
            <w:pPr>
              <w:jc w:val="center"/>
            </w:pPr>
            <w:r>
              <w:t>0.16</w:t>
            </w:r>
          </w:p>
        </w:tc>
        <w:tc>
          <w:tcPr>
            <w:tcW w:w="1045" w:type="dxa"/>
          </w:tcPr>
          <w:p w14:paraId="21AA6DE6" w14:textId="6A9F900F" w:rsidR="00356FBD" w:rsidRPr="00A02D61" w:rsidRDefault="00356FBD" w:rsidP="00CC2E06">
            <w:pPr>
              <w:jc w:val="center"/>
              <w:rPr>
                <w:rFonts w:cs="Calibri"/>
                <w:color w:val="000000"/>
                <w:sz w:val="22"/>
              </w:rPr>
            </w:pPr>
            <w:r>
              <w:t>0.19</w:t>
            </w:r>
          </w:p>
        </w:tc>
        <w:tc>
          <w:tcPr>
            <w:tcW w:w="1621" w:type="dxa"/>
          </w:tcPr>
          <w:p w14:paraId="2246D6FD" w14:textId="3A868526" w:rsidR="00356FBD" w:rsidRPr="00A02D61" w:rsidRDefault="00356FBD" w:rsidP="00CC2E06">
            <w:pPr>
              <w:jc w:val="center"/>
              <w:rPr>
                <w:rFonts w:cs="Calibri"/>
                <w:color w:val="000000"/>
                <w:sz w:val="22"/>
              </w:rPr>
            </w:pPr>
            <w:r>
              <w:t>0.75</w:t>
            </w:r>
          </w:p>
        </w:tc>
        <w:tc>
          <w:tcPr>
            <w:tcW w:w="1067" w:type="dxa"/>
          </w:tcPr>
          <w:p w14:paraId="12B277DD" w14:textId="76491C70" w:rsidR="00356FBD" w:rsidRPr="00956B42" w:rsidRDefault="00356FBD" w:rsidP="00CC2E06">
            <w:pPr>
              <w:jc w:val="center"/>
              <w:rPr>
                <w:rFonts w:cs="Calibri"/>
                <w:color w:val="000000"/>
                <w:szCs w:val="24"/>
              </w:rPr>
            </w:pPr>
            <w:r>
              <w:t>0.</w:t>
            </w:r>
            <w:r w:rsidR="006C7152">
              <w:t>18</w:t>
            </w:r>
          </w:p>
        </w:tc>
        <w:tc>
          <w:tcPr>
            <w:tcW w:w="1328" w:type="dxa"/>
          </w:tcPr>
          <w:p w14:paraId="63AD057E" w14:textId="7088E351" w:rsidR="00356FBD" w:rsidRPr="00014BA9" w:rsidRDefault="00356FBD" w:rsidP="00CC2E06">
            <w:pPr>
              <w:jc w:val="center"/>
              <w:rPr>
                <w:rFonts w:cs="Calibri"/>
                <w:color w:val="000000"/>
                <w:szCs w:val="24"/>
              </w:rPr>
            </w:pPr>
            <w:r>
              <w:t>0.</w:t>
            </w:r>
            <w:r w:rsidR="006C7152">
              <w:t>20</w:t>
            </w:r>
          </w:p>
        </w:tc>
      </w:tr>
      <w:tr w:rsidR="00356FBD" w:rsidRPr="00A02D61" w14:paraId="0A511E16" w14:textId="77777777" w:rsidTr="00356FBD">
        <w:trPr>
          <w:trHeight w:val="288"/>
        </w:trPr>
        <w:tc>
          <w:tcPr>
            <w:tcW w:w="3511" w:type="dxa"/>
            <w:shd w:val="clear" w:color="auto" w:fill="auto"/>
            <w:noWrap/>
            <w:vAlign w:val="bottom"/>
            <w:hideMark/>
          </w:tcPr>
          <w:p w14:paraId="0C89DDC8" w14:textId="77777777" w:rsidR="00356FBD" w:rsidRPr="00A02D61" w:rsidRDefault="00356FBD" w:rsidP="002F1496">
            <w:pPr>
              <w:rPr>
                <w:rFonts w:cs="Calibri"/>
                <w:b/>
                <w:bCs/>
                <w:color w:val="000000"/>
                <w:szCs w:val="24"/>
              </w:rPr>
            </w:pPr>
            <w:r w:rsidRPr="00A02D61">
              <w:rPr>
                <w:rFonts w:cs="Calibri"/>
                <w:b/>
                <w:bCs/>
                <w:color w:val="000000"/>
                <w:szCs w:val="24"/>
              </w:rPr>
              <w:t>Transportation to Market</w:t>
            </w:r>
          </w:p>
        </w:tc>
        <w:tc>
          <w:tcPr>
            <w:tcW w:w="788" w:type="dxa"/>
          </w:tcPr>
          <w:p w14:paraId="72113727" w14:textId="54FEF55E" w:rsidR="00356FBD" w:rsidRPr="003E4E01" w:rsidRDefault="00356FBD" w:rsidP="002F1496">
            <w:pPr>
              <w:jc w:val="center"/>
            </w:pPr>
            <w:r>
              <w:t>0.85</w:t>
            </w:r>
          </w:p>
        </w:tc>
        <w:tc>
          <w:tcPr>
            <w:tcW w:w="1045" w:type="dxa"/>
          </w:tcPr>
          <w:p w14:paraId="5048C4A1" w14:textId="33AA41D9" w:rsidR="00356FBD" w:rsidRPr="00A02D61" w:rsidRDefault="00356FBD" w:rsidP="002F1496">
            <w:pPr>
              <w:jc w:val="center"/>
              <w:rPr>
                <w:rFonts w:cs="Calibri"/>
                <w:color w:val="000000"/>
                <w:sz w:val="22"/>
              </w:rPr>
            </w:pPr>
            <w:r>
              <w:t>1</w:t>
            </w:r>
            <w:r w:rsidRPr="003E4E01">
              <w:t>.02</w:t>
            </w:r>
          </w:p>
        </w:tc>
        <w:tc>
          <w:tcPr>
            <w:tcW w:w="1621" w:type="dxa"/>
          </w:tcPr>
          <w:p w14:paraId="12AC3839" w14:textId="29ACDBC7" w:rsidR="00356FBD" w:rsidRPr="00A02D61" w:rsidRDefault="00356FBD" w:rsidP="002F1496">
            <w:pPr>
              <w:jc w:val="center"/>
              <w:rPr>
                <w:rFonts w:cs="Calibri"/>
                <w:color w:val="000000"/>
                <w:sz w:val="22"/>
              </w:rPr>
            </w:pPr>
            <w:r>
              <w:rPr>
                <w:rFonts w:cs="Calibri"/>
                <w:color w:val="000000"/>
              </w:rPr>
              <w:t>0.81</w:t>
            </w:r>
          </w:p>
        </w:tc>
        <w:tc>
          <w:tcPr>
            <w:tcW w:w="1067" w:type="dxa"/>
          </w:tcPr>
          <w:p w14:paraId="73F58D1D" w14:textId="23532E61" w:rsidR="00356FBD" w:rsidRPr="00A02D61" w:rsidRDefault="006C7152" w:rsidP="002F1496">
            <w:pPr>
              <w:jc w:val="center"/>
              <w:rPr>
                <w:rFonts w:cs="Calibri"/>
                <w:color w:val="000000"/>
                <w:sz w:val="22"/>
              </w:rPr>
            </w:pPr>
            <w:r>
              <w:rPr>
                <w:rFonts w:cs="Calibri"/>
                <w:color w:val="000000"/>
              </w:rPr>
              <w:t>0.95</w:t>
            </w:r>
          </w:p>
        </w:tc>
        <w:tc>
          <w:tcPr>
            <w:tcW w:w="1328" w:type="dxa"/>
          </w:tcPr>
          <w:p w14:paraId="2E338A65" w14:textId="15226054" w:rsidR="00356FBD" w:rsidRPr="00A02D61" w:rsidRDefault="00356FBD" w:rsidP="002F1496">
            <w:pPr>
              <w:jc w:val="center"/>
              <w:rPr>
                <w:rFonts w:cs="Calibri"/>
                <w:color w:val="000000"/>
                <w:sz w:val="22"/>
              </w:rPr>
            </w:pPr>
            <w:r w:rsidRPr="000B4190">
              <w:t>1.</w:t>
            </w:r>
            <w:r w:rsidR="006C7152">
              <w:t>08</w:t>
            </w:r>
          </w:p>
        </w:tc>
      </w:tr>
      <w:tr w:rsidR="00356FBD" w:rsidRPr="00A02D61" w14:paraId="04A59907" w14:textId="77777777" w:rsidTr="00356FBD">
        <w:trPr>
          <w:trHeight w:val="288"/>
        </w:trPr>
        <w:tc>
          <w:tcPr>
            <w:tcW w:w="3511" w:type="dxa"/>
            <w:shd w:val="clear" w:color="auto" w:fill="auto"/>
            <w:noWrap/>
            <w:vAlign w:val="bottom"/>
            <w:hideMark/>
          </w:tcPr>
          <w:p w14:paraId="64FBD9DA" w14:textId="77777777" w:rsidR="00356FBD" w:rsidRPr="00A02D61" w:rsidRDefault="00356FBD" w:rsidP="002F1496">
            <w:pPr>
              <w:rPr>
                <w:rFonts w:cs="Calibri"/>
                <w:b/>
                <w:bCs/>
                <w:color w:val="000000"/>
                <w:szCs w:val="24"/>
              </w:rPr>
            </w:pPr>
            <w:r w:rsidRPr="00A02D61">
              <w:rPr>
                <w:rFonts w:cs="Calibri"/>
                <w:b/>
                <w:bCs/>
                <w:color w:val="000000"/>
                <w:szCs w:val="24"/>
              </w:rPr>
              <w:t>Burning Emissions</w:t>
            </w:r>
          </w:p>
        </w:tc>
        <w:tc>
          <w:tcPr>
            <w:tcW w:w="788" w:type="dxa"/>
          </w:tcPr>
          <w:p w14:paraId="0B3C9406" w14:textId="40725CB6" w:rsidR="00356FBD" w:rsidRPr="003E4E01" w:rsidRDefault="00356FBD" w:rsidP="002F1496">
            <w:pPr>
              <w:jc w:val="center"/>
            </w:pPr>
            <w:r>
              <w:t>2.28</w:t>
            </w:r>
          </w:p>
        </w:tc>
        <w:tc>
          <w:tcPr>
            <w:tcW w:w="1045" w:type="dxa"/>
          </w:tcPr>
          <w:p w14:paraId="5FEB330A" w14:textId="52618145" w:rsidR="00356FBD" w:rsidRPr="00A02D61" w:rsidRDefault="00356FBD" w:rsidP="002F1496">
            <w:pPr>
              <w:jc w:val="center"/>
              <w:rPr>
                <w:rFonts w:cs="Calibri"/>
                <w:color w:val="000000"/>
                <w:sz w:val="22"/>
              </w:rPr>
            </w:pPr>
            <w:r w:rsidRPr="003E4E01">
              <w:t>2.</w:t>
            </w:r>
            <w:r>
              <w:t>74</w:t>
            </w:r>
          </w:p>
        </w:tc>
        <w:tc>
          <w:tcPr>
            <w:tcW w:w="1621" w:type="dxa"/>
          </w:tcPr>
          <w:p w14:paraId="5D11E783" w14:textId="1C7F098E" w:rsidR="00356FBD" w:rsidRPr="00A02D61" w:rsidRDefault="00356FBD" w:rsidP="002F1496">
            <w:pPr>
              <w:jc w:val="center"/>
              <w:rPr>
                <w:rFonts w:cs="Calibri"/>
                <w:color w:val="000000"/>
                <w:sz w:val="22"/>
              </w:rPr>
            </w:pPr>
            <w:r w:rsidRPr="00362FC1">
              <w:t>2.</w:t>
            </w:r>
            <w:r>
              <w:t>19</w:t>
            </w:r>
          </w:p>
        </w:tc>
        <w:tc>
          <w:tcPr>
            <w:tcW w:w="1067" w:type="dxa"/>
          </w:tcPr>
          <w:p w14:paraId="12EB877A" w14:textId="11F88C5E" w:rsidR="00356FBD" w:rsidRPr="00A02D61" w:rsidRDefault="00356FBD" w:rsidP="002F1496">
            <w:pPr>
              <w:jc w:val="center"/>
              <w:rPr>
                <w:rFonts w:cs="Calibri"/>
                <w:color w:val="000000"/>
                <w:sz w:val="22"/>
              </w:rPr>
            </w:pPr>
            <w:r w:rsidRPr="00FD273D">
              <w:t>2</w:t>
            </w:r>
            <w:r w:rsidR="006C7152">
              <w:t>.57</w:t>
            </w:r>
          </w:p>
        </w:tc>
        <w:tc>
          <w:tcPr>
            <w:tcW w:w="1328" w:type="dxa"/>
          </w:tcPr>
          <w:p w14:paraId="70B90299" w14:textId="08A2D2E1" w:rsidR="00356FBD" w:rsidRPr="00A02D61" w:rsidRDefault="00356FBD" w:rsidP="002F1496">
            <w:pPr>
              <w:jc w:val="center"/>
              <w:rPr>
                <w:rFonts w:cs="Calibri"/>
                <w:color w:val="000000"/>
                <w:sz w:val="22"/>
              </w:rPr>
            </w:pPr>
            <w:r w:rsidRPr="000B4190">
              <w:t>2.</w:t>
            </w:r>
            <w:r w:rsidR="006C7152">
              <w:t>91</w:t>
            </w:r>
          </w:p>
        </w:tc>
      </w:tr>
      <w:tr w:rsidR="00356FBD" w:rsidRPr="00A02D61" w14:paraId="22E7665B" w14:textId="77777777" w:rsidTr="00356FBD">
        <w:trPr>
          <w:trHeight w:val="300"/>
        </w:trPr>
        <w:tc>
          <w:tcPr>
            <w:tcW w:w="3511" w:type="dxa"/>
            <w:tcBorders>
              <w:bottom w:val="single" w:sz="4" w:space="0" w:color="auto"/>
            </w:tcBorders>
            <w:shd w:val="clear" w:color="auto" w:fill="auto"/>
            <w:noWrap/>
            <w:vAlign w:val="bottom"/>
            <w:hideMark/>
          </w:tcPr>
          <w:p w14:paraId="5FEC5551" w14:textId="77777777" w:rsidR="00356FBD" w:rsidRPr="00A02D61" w:rsidRDefault="00356FBD" w:rsidP="002F1496">
            <w:pPr>
              <w:rPr>
                <w:rFonts w:cs="Calibri"/>
                <w:b/>
                <w:bCs/>
                <w:color w:val="000000"/>
                <w:szCs w:val="24"/>
              </w:rPr>
            </w:pPr>
            <w:r w:rsidRPr="00A02D61">
              <w:rPr>
                <w:rFonts w:cs="Calibri"/>
                <w:b/>
                <w:bCs/>
                <w:color w:val="000000"/>
                <w:szCs w:val="24"/>
              </w:rPr>
              <w:t>Total</w:t>
            </w:r>
          </w:p>
        </w:tc>
        <w:tc>
          <w:tcPr>
            <w:tcW w:w="788" w:type="dxa"/>
            <w:tcBorders>
              <w:bottom w:val="single" w:sz="4" w:space="0" w:color="auto"/>
            </w:tcBorders>
          </w:tcPr>
          <w:p w14:paraId="6BC06647" w14:textId="04551E01" w:rsidR="00356FBD" w:rsidRPr="003E4E01" w:rsidRDefault="00356FBD" w:rsidP="002F1496">
            <w:pPr>
              <w:jc w:val="center"/>
            </w:pPr>
            <w:r>
              <w:t>4.19</w:t>
            </w:r>
          </w:p>
        </w:tc>
        <w:tc>
          <w:tcPr>
            <w:tcW w:w="1045" w:type="dxa"/>
            <w:tcBorders>
              <w:bottom w:val="single" w:sz="4" w:space="0" w:color="auto"/>
            </w:tcBorders>
          </w:tcPr>
          <w:p w14:paraId="61FCA65C" w14:textId="75DECF1F" w:rsidR="00356FBD" w:rsidRPr="00A02D61" w:rsidRDefault="00356FBD" w:rsidP="002F1496">
            <w:pPr>
              <w:jc w:val="center"/>
              <w:rPr>
                <w:rFonts w:cs="Calibri"/>
                <w:color w:val="000000"/>
                <w:sz w:val="22"/>
              </w:rPr>
            </w:pPr>
            <w:r>
              <w:rPr>
                <w:rFonts w:cs="Calibri"/>
                <w:color w:val="000000"/>
              </w:rPr>
              <w:t>7.13</w:t>
            </w:r>
          </w:p>
        </w:tc>
        <w:tc>
          <w:tcPr>
            <w:tcW w:w="1621" w:type="dxa"/>
            <w:tcBorders>
              <w:bottom w:val="single" w:sz="4" w:space="0" w:color="auto"/>
            </w:tcBorders>
          </w:tcPr>
          <w:p w14:paraId="34870D83" w14:textId="0FE32005" w:rsidR="00356FBD" w:rsidRPr="00356FBD" w:rsidRDefault="00356FBD" w:rsidP="00356FBD">
            <w:pPr>
              <w:jc w:val="center"/>
              <w:rPr>
                <w:rFonts w:cs="Calibri"/>
                <w:color w:val="000000"/>
              </w:rPr>
            </w:pPr>
            <w:r>
              <w:rPr>
                <w:rFonts w:cs="Calibri"/>
                <w:color w:val="000000"/>
              </w:rPr>
              <w:t>7.60</w:t>
            </w:r>
          </w:p>
        </w:tc>
        <w:tc>
          <w:tcPr>
            <w:tcW w:w="1067" w:type="dxa"/>
            <w:tcBorders>
              <w:bottom w:val="single" w:sz="4" w:space="0" w:color="auto"/>
            </w:tcBorders>
          </w:tcPr>
          <w:p w14:paraId="3C1E1842" w14:textId="10F11CF2" w:rsidR="00356FBD" w:rsidRPr="00A02D61" w:rsidRDefault="006C7152" w:rsidP="002F1496">
            <w:pPr>
              <w:jc w:val="center"/>
              <w:rPr>
                <w:rFonts w:cs="Calibri"/>
                <w:color w:val="000000"/>
                <w:sz w:val="22"/>
              </w:rPr>
            </w:pPr>
            <w:r>
              <w:rPr>
                <w:rFonts w:cs="Calibri"/>
                <w:color w:val="000000"/>
              </w:rPr>
              <w:t>6.09</w:t>
            </w:r>
          </w:p>
        </w:tc>
        <w:tc>
          <w:tcPr>
            <w:tcW w:w="1328" w:type="dxa"/>
            <w:tcBorders>
              <w:bottom w:val="single" w:sz="4" w:space="0" w:color="auto"/>
            </w:tcBorders>
          </w:tcPr>
          <w:p w14:paraId="69956242" w14:textId="24A8EB9F" w:rsidR="00356FBD" w:rsidRPr="00A02D61" w:rsidRDefault="006C7152" w:rsidP="002F1496">
            <w:pPr>
              <w:jc w:val="center"/>
              <w:rPr>
                <w:rFonts w:cs="Calibri"/>
                <w:color w:val="000000"/>
                <w:sz w:val="22"/>
              </w:rPr>
            </w:pPr>
            <w:r>
              <w:rPr>
                <w:rFonts w:cs="Calibri"/>
                <w:color w:val="000000"/>
              </w:rPr>
              <w:t>8.59</w:t>
            </w:r>
          </w:p>
        </w:tc>
      </w:tr>
    </w:tbl>
    <w:p w14:paraId="7E6089A8" w14:textId="77777777" w:rsidR="00A02BDE" w:rsidRDefault="00A02BDE" w:rsidP="00C33120"/>
    <w:p w14:paraId="7CA89FBB" w14:textId="663CABEC" w:rsidR="00FD4EB8" w:rsidRDefault="00FD4EB8" w:rsidP="00C33120">
      <w:pPr>
        <w:sectPr w:rsidR="00FD4EB8" w:rsidSect="00FD4EB8">
          <w:footerReference w:type="default" r:id="rId33"/>
          <w:endnotePr>
            <w:numFmt w:val="decimal"/>
          </w:endnotePr>
          <w:pgSz w:w="12240" w:h="15840" w:code="1"/>
          <w:pgMar w:top="1440" w:right="1440" w:bottom="1440" w:left="1440" w:header="720" w:footer="288" w:gutter="0"/>
          <w:cols w:space="720"/>
          <w:docGrid w:linePitch="360"/>
        </w:sectPr>
      </w:pPr>
      <w:r>
        <w:t xml:space="preserve">The GHG emissions of wood chips are lower than those of wood </w:t>
      </w:r>
      <w:r w:rsidRPr="006532B2">
        <w:t xml:space="preserve">pellets </w:t>
      </w:r>
      <w:r w:rsidR="00A02BDE">
        <w:t>large</w:t>
      </w:r>
      <w:r w:rsidRPr="006532B2">
        <w:t xml:space="preserve">ly due to </w:t>
      </w:r>
      <w:r w:rsidR="00A02BDE">
        <w:t xml:space="preserve">the </w:t>
      </w:r>
      <w:r w:rsidRPr="006532B2">
        <w:t xml:space="preserve">lower energy consumption during wood chipping compared to wood </w:t>
      </w:r>
      <w:r w:rsidR="004107C7" w:rsidRPr="006532B2">
        <w:t>pelletization</w:t>
      </w:r>
      <w:r w:rsidRPr="00E413AE">
        <w:t xml:space="preserve">. </w:t>
      </w:r>
      <w:r w:rsidRPr="00E413AE">
        <w:fldChar w:fldCharType="begin"/>
      </w:r>
      <w:r w:rsidRPr="00E413AE">
        <w:instrText xml:space="preserve"> REF _Ref27480322 \h </w:instrText>
      </w:r>
      <w:r w:rsidR="006532B2" w:rsidRPr="00E413AE">
        <w:instrText xml:space="preserve"> \* MERGEFORMAT </w:instrText>
      </w:r>
      <w:r w:rsidRPr="00E413AE">
        <w:fldChar w:fldCharType="separate"/>
      </w:r>
      <w:r w:rsidR="006A0170" w:rsidRPr="006A0170">
        <w:t xml:space="preserve"> Figure</w:t>
      </w:r>
      <w:r w:rsidR="006A0170" w:rsidRPr="006A0170">
        <w:rPr>
          <w:noProof/>
        </w:rPr>
        <w:t xml:space="preserve"> 13</w:t>
      </w:r>
      <w:r w:rsidRPr="00E413AE">
        <w:fldChar w:fldCharType="end"/>
      </w:r>
      <w:r w:rsidRPr="006532B2">
        <w:t xml:space="preserve"> shows the contribution of each stage of wood pellet/chips production in total CI of wood</w:t>
      </w:r>
      <w:r>
        <w:t xml:space="preserve"> pellets/chips.</w:t>
      </w:r>
      <w:r w:rsidR="00A02BDE">
        <w:t xml:space="preserve"> </w:t>
      </w:r>
      <w:r>
        <w:t xml:space="preserve">While </w:t>
      </w:r>
      <w:r w:rsidR="0084312E">
        <w:t xml:space="preserve">the </w:t>
      </w:r>
      <w:r w:rsidR="004107C7">
        <w:t xml:space="preserve">pelletization </w:t>
      </w:r>
      <w:r>
        <w:t xml:space="preserve">stage has the highest contribution in wood pellet CI, transportation and stove emissions generated the highest emissions in wood </w:t>
      </w:r>
      <w:r w:rsidR="004107C7">
        <w:t>c</w:t>
      </w:r>
      <w:r>
        <w:t>hips production.</w:t>
      </w:r>
    </w:p>
    <w:p w14:paraId="2533252D" w14:textId="10206C8F" w:rsidR="00110C9B" w:rsidRDefault="00567E7F" w:rsidP="00110C9B">
      <w:bookmarkStart w:id="193" w:name="_Toc50572888"/>
      <w:r>
        <w:rPr>
          <w:noProof/>
        </w:rPr>
        <w:drawing>
          <wp:inline distT="0" distB="0" distL="0" distR="0" wp14:anchorId="41345A61" wp14:editId="2CB9DFFC">
            <wp:extent cx="8276961" cy="40970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28A0092B-C50C-407E-A947-70E740481C1C}">
                          <a14:useLocalDpi xmlns:a14="http://schemas.microsoft.com/office/drawing/2010/main" val="0"/>
                        </a:ext>
                      </a:extLst>
                    </a:blip>
                    <a:srcRect l="1693"/>
                    <a:stretch/>
                  </pic:blipFill>
                  <pic:spPr bwMode="auto">
                    <a:xfrm>
                      <a:off x="0" y="0"/>
                      <a:ext cx="8276961" cy="4097020"/>
                    </a:xfrm>
                    <a:prstGeom prst="rect">
                      <a:avLst/>
                    </a:prstGeom>
                    <a:noFill/>
                    <a:ln>
                      <a:noFill/>
                    </a:ln>
                    <a:extLst>
                      <a:ext uri="{53640926-AAD7-44D8-BBD7-CCE9431645EC}">
                        <a14:shadowObscured xmlns:a14="http://schemas.microsoft.com/office/drawing/2010/main"/>
                      </a:ext>
                    </a:extLst>
                  </pic:spPr>
                </pic:pic>
              </a:graphicData>
            </a:graphic>
          </wp:inline>
        </w:drawing>
      </w:r>
      <w:bookmarkStart w:id="194" w:name="_Ref27480322"/>
      <w:r w:rsidR="00663549">
        <w:rPr>
          <w:b/>
          <w:bCs/>
        </w:rPr>
        <w:t xml:space="preserve"> </w:t>
      </w:r>
      <w:r w:rsidR="00FD4EB8" w:rsidRPr="00413A33">
        <w:rPr>
          <w:b/>
          <w:bCs/>
        </w:rPr>
        <w:t xml:space="preserve">Figure </w:t>
      </w:r>
      <w:r w:rsidR="00FD4EB8" w:rsidRPr="00413A33">
        <w:rPr>
          <w:b/>
          <w:bCs/>
        </w:rPr>
        <w:fldChar w:fldCharType="begin"/>
      </w:r>
      <w:r w:rsidR="00FD4EB8" w:rsidRPr="00413A33">
        <w:rPr>
          <w:b/>
          <w:bCs/>
        </w:rPr>
        <w:instrText xml:space="preserve"> SEQ Figure \* ARABIC </w:instrText>
      </w:r>
      <w:r w:rsidR="00FD4EB8" w:rsidRPr="00413A33">
        <w:rPr>
          <w:b/>
          <w:bCs/>
        </w:rPr>
        <w:fldChar w:fldCharType="separate"/>
      </w:r>
      <w:r w:rsidR="006A0170">
        <w:rPr>
          <w:b/>
          <w:bCs/>
          <w:noProof/>
        </w:rPr>
        <w:t>13</w:t>
      </w:r>
      <w:r w:rsidR="00FD4EB8" w:rsidRPr="00413A33">
        <w:rPr>
          <w:b/>
          <w:bCs/>
        </w:rPr>
        <w:fldChar w:fldCharType="end"/>
      </w:r>
      <w:bookmarkEnd w:id="194"/>
      <w:r w:rsidR="00FD4EB8" w:rsidRPr="00413A33">
        <w:rPr>
          <w:b/>
          <w:bCs/>
        </w:rPr>
        <w:t>.</w:t>
      </w:r>
      <w:r w:rsidR="00FD4EB8">
        <w:t xml:space="preserve"> GHG Emissions of Wood Pellets and Wood Chips</w:t>
      </w:r>
      <w:r w:rsidR="00110C9B">
        <w:t xml:space="preserve"> from specified woody biomass feedstocks</w:t>
      </w:r>
      <w:r w:rsidR="00FD4EB8">
        <w:t>.</w:t>
      </w:r>
      <w:bookmarkEnd w:id="193"/>
      <w:r w:rsidR="008621B7">
        <w:t xml:space="preserve"> </w:t>
      </w:r>
    </w:p>
    <w:p w14:paraId="3CD2DB82" w14:textId="53C607EA" w:rsidR="00B83AEA" w:rsidRPr="00110C9B" w:rsidRDefault="00110C9B" w:rsidP="00C34363">
      <w:pPr>
        <w:pStyle w:val="Caption"/>
        <w:spacing w:before="0" w:after="0"/>
        <w:rPr>
          <w:sz w:val="20"/>
        </w:rPr>
      </w:pPr>
      <w:r>
        <w:rPr>
          <w:sz w:val="20"/>
        </w:rPr>
        <w:t xml:space="preserve">Note: </w:t>
      </w:r>
      <w:r w:rsidR="00567E7F" w:rsidRPr="00110C9B">
        <w:rPr>
          <w:sz w:val="20"/>
        </w:rPr>
        <w:t>T&amp;D refers to transport and drying.</w:t>
      </w:r>
    </w:p>
    <w:p w14:paraId="07E1778F" w14:textId="6FB46A0F" w:rsidR="008D766F" w:rsidRDefault="008D766F" w:rsidP="00C33120"/>
    <w:p w14:paraId="7755BBBB" w14:textId="6C04CB9B" w:rsidR="008D766F" w:rsidRDefault="008D766F" w:rsidP="00C33120"/>
    <w:p w14:paraId="78075B60" w14:textId="4D496231" w:rsidR="00FD4EB8" w:rsidRDefault="00FD4EB8" w:rsidP="00C33120"/>
    <w:p w14:paraId="3AAAD6D4" w14:textId="47005A9B" w:rsidR="00FD4EB8" w:rsidRDefault="00FD4EB8" w:rsidP="00C33120"/>
    <w:p w14:paraId="0E96F534" w14:textId="77777777" w:rsidR="00FD4EB8" w:rsidRDefault="00FD4EB8" w:rsidP="00C33120">
      <w:pPr>
        <w:sectPr w:rsidR="00FD4EB8" w:rsidSect="00413A33">
          <w:endnotePr>
            <w:numFmt w:val="decimal"/>
          </w:endnotePr>
          <w:pgSz w:w="15840" w:h="12240" w:orient="landscape" w:code="1"/>
          <w:pgMar w:top="1440" w:right="1440" w:bottom="1440" w:left="1440" w:header="720" w:footer="288" w:gutter="0"/>
          <w:cols w:space="720"/>
          <w:docGrid w:linePitch="360"/>
        </w:sectPr>
      </w:pPr>
    </w:p>
    <w:p w14:paraId="126F1B5D" w14:textId="0081DDBD" w:rsidR="00FD4EB8" w:rsidRPr="00887AF3" w:rsidRDefault="00887AF3" w:rsidP="00C33120">
      <w:r>
        <w:t xml:space="preserve">For </w:t>
      </w:r>
      <w:r w:rsidR="000529C3">
        <w:t xml:space="preserve">combustion </w:t>
      </w:r>
      <w:r>
        <w:t xml:space="preserve">emissions, </w:t>
      </w:r>
      <w:r w:rsidR="00D3515F">
        <w:t>the</w:t>
      </w:r>
      <w:r>
        <w:t xml:space="preserve"> </w:t>
      </w:r>
      <w:r w:rsidR="004107C7">
        <w:t xml:space="preserve">combusting </w:t>
      </w:r>
      <w:r>
        <w:t xml:space="preserve">wood pellets/chips are </w:t>
      </w:r>
      <w:r w:rsidR="00D3515F">
        <w:t xml:space="preserve">treated on a </w:t>
      </w:r>
      <w:r>
        <w:t>carbon neutral</w:t>
      </w:r>
      <w:r w:rsidR="00D3515F">
        <w:t xml:space="preserve"> basis.</w:t>
      </w:r>
      <w:r>
        <w:t xml:space="preserve"> </w:t>
      </w:r>
      <w:r w:rsidR="00D3515F">
        <w:t>M</w:t>
      </w:r>
      <w:r>
        <w:t>eaning</w:t>
      </w:r>
      <w:r w:rsidR="00D3515F">
        <w:t>. B</w:t>
      </w:r>
      <w:r w:rsidR="004107C7">
        <w:t xml:space="preserve">iogenic </w:t>
      </w:r>
      <w:r>
        <w:t>CO</w:t>
      </w:r>
      <w:r w:rsidRPr="00887AF3">
        <w:rPr>
          <w:vertAlign w:val="subscript"/>
        </w:rPr>
        <w:t>2</w:t>
      </w:r>
      <w:r>
        <w:rPr>
          <w:vertAlign w:val="subscript"/>
        </w:rPr>
        <w:t xml:space="preserve"> </w:t>
      </w:r>
      <w:r>
        <w:t>emission resulted from burning of wood pellet/chips</w:t>
      </w:r>
      <w:r w:rsidR="00D3515F">
        <w:t xml:space="preserve"> were recently removed from the atmosphere and</w:t>
      </w:r>
      <w:r>
        <w:t xml:space="preserve"> will </w:t>
      </w:r>
      <w:r w:rsidR="004107C7">
        <w:t xml:space="preserve">be </w:t>
      </w:r>
      <w:r>
        <w:t>captured when biomass is grown</w:t>
      </w:r>
      <w:r w:rsidR="004107C7">
        <w:t xml:space="preserve"> sustainably</w:t>
      </w:r>
      <w:r>
        <w:t xml:space="preserve">. Therefore, only methane and nitrous oxide emissions </w:t>
      </w:r>
      <w:r w:rsidR="00D3515F">
        <w:t>contribute to direct GHG emissions</w:t>
      </w:r>
      <w:r>
        <w:t xml:space="preserve"> f</w:t>
      </w:r>
      <w:r w:rsidR="00D3515F">
        <w:t xml:space="preserve">rom </w:t>
      </w:r>
      <w:r w:rsidR="000529C3">
        <w:t>combustion, based</w:t>
      </w:r>
      <w:r w:rsidR="00D3515F">
        <w:t xml:space="preserve"> on the pollutants counted under the RFS2.</w:t>
      </w:r>
    </w:p>
    <w:p w14:paraId="145E7537" w14:textId="77777777" w:rsidR="00B83AEA" w:rsidRPr="00C33120" w:rsidRDefault="00B83AEA" w:rsidP="00C33120"/>
    <w:p w14:paraId="61241103" w14:textId="50D1C5F1" w:rsidR="00C33120" w:rsidRDefault="00C33120" w:rsidP="00C33120">
      <w:pPr>
        <w:pStyle w:val="Heading2"/>
      </w:pPr>
      <w:bookmarkStart w:id="195" w:name="_Toc50572852"/>
      <w:r>
        <w:t>Heating Oil and Natural Gas LCA</w:t>
      </w:r>
      <w:bookmarkEnd w:id="195"/>
    </w:p>
    <w:p w14:paraId="4FB08DF7" w14:textId="4D6B38D7" w:rsidR="00BC6F9E" w:rsidRDefault="00BC3F1D" w:rsidP="00C33120">
      <w:r>
        <w:t>The GHG emissions of natural gas and heating oil as two major fuels for residential heating were calculated using GREET1_2019 and GREET_1.8c and shown in</w:t>
      </w:r>
      <w:r w:rsidR="00362DB7">
        <w:t xml:space="preserve"> </w:t>
      </w:r>
      <w:r w:rsidR="00362DB7" w:rsidRPr="00362DB7">
        <w:fldChar w:fldCharType="begin"/>
      </w:r>
      <w:r w:rsidR="00362DB7" w:rsidRPr="00362DB7">
        <w:instrText xml:space="preserve"> REF _Ref26968009 \h  \* MERGEFORMAT </w:instrText>
      </w:r>
      <w:r w:rsidR="00362DB7" w:rsidRPr="00362DB7">
        <w:fldChar w:fldCharType="separate"/>
      </w:r>
      <w:r w:rsidR="006A0170" w:rsidRPr="006A0170">
        <w:t xml:space="preserve">Table </w:t>
      </w:r>
      <w:r w:rsidR="006A0170" w:rsidRPr="006A0170">
        <w:rPr>
          <w:noProof/>
        </w:rPr>
        <w:t>15</w:t>
      </w:r>
      <w:r w:rsidR="00362DB7" w:rsidRPr="00362DB7">
        <w:fldChar w:fldCharType="end"/>
      </w:r>
      <w:r w:rsidR="00362DB7">
        <w:t xml:space="preserve">. </w:t>
      </w:r>
      <w:r w:rsidR="008D766F">
        <w:t>Note that the emissions listed in</w:t>
      </w:r>
      <w:r w:rsidR="008D766F" w:rsidRPr="008D766F">
        <w:t xml:space="preserve"> </w:t>
      </w:r>
      <w:r w:rsidR="008D766F" w:rsidRPr="008D766F">
        <w:fldChar w:fldCharType="begin"/>
      </w:r>
      <w:r w:rsidR="008D766F" w:rsidRPr="008D766F">
        <w:instrText xml:space="preserve"> REF _Ref26968009 \h  \* MERGEFORMAT </w:instrText>
      </w:r>
      <w:r w:rsidR="008D766F" w:rsidRPr="008D766F">
        <w:fldChar w:fldCharType="separate"/>
      </w:r>
      <w:r w:rsidR="006A0170" w:rsidRPr="006A0170">
        <w:t xml:space="preserve">Table </w:t>
      </w:r>
      <w:r w:rsidR="006A0170" w:rsidRPr="006A0170">
        <w:rPr>
          <w:noProof/>
        </w:rPr>
        <w:t>15</w:t>
      </w:r>
      <w:r w:rsidR="008D766F" w:rsidRPr="008D766F">
        <w:fldChar w:fldCharType="end"/>
      </w:r>
      <w:r w:rsidR="008D766F">
        <w:t xml:space="preserve"> include both upstream emissions and stove emissions. </w:t>
      </w:r>
      <w:r w:rsidR="000B610D">
        <w:t>N</w:t>
      </w:r>
      <w:r w:rsidR="008D766F">
        <w:t>atural gas has a lower</w:t>
      </w:r>
      <w:r w:rsidR="00EB40C2">
        <w:t xml:space="preserve"> carbon intensity</w:t>
      </w:r>
      <w:r w:rsidR="008D766F">
        <w:t xml:space="preserve"> </w:t>
      </w:r>
      <w:r w:rsidR="00EB40C2">
        <w:t>(</w:t>
      </w:r>
      <w:r w:rsidR="008D766F">
        <w:t>CI</w:t>
      </w:r>
      <w:r w:rsidR="00EB40C2">
        <w:t>)</w:t>
      </w:r>
      <w:r w:rsidR="000B610D">
        <w:t xml:space="preserve"> than heating oil and its use is increasing relative to heating oil.  Approximately 20% of households in the Northeast US Census region used heating oil as their primary space heating fuel, accounting for 82% of US households using heating oil for space h</w:t>
      </w:r>
      <w:r w:rsidR="00A30F89">
        <w:t>e</w:t>
      </w:r>
      <w:r w:rsidR="000B610D">
        <w:t>ating (US EIA</w:t>
      </w:r>
      <w:r w:rsidR="00197A54">
        <w:t>,</w:t>
      </w:r>
      <w:r w:rsidR="000B610D">
        <w:t xml:space="preserve"> 2020).</w:t>
      </w:r>
    </w:p>
    <w:p w14:paraId="7F80B3D0" w14:textId="024E0D30" w:rsidR="00BC6F9E" w:rsidRPr="00C33120" w:rsidRDefault="00BC3F1D" w:rsidP="00BC3F1D">
      <w:pPr>
        <w:pStyle w:val="Caption"/>
      </w:pPr>
      <w:bookmarkStart w:id="196" w:name="_Ref26968009"/>
      <w:bookmarkStart w:id="197" w:name="_Ref26967984"/>
      <w:bookmarkStart w:id="198" w:name="_Toc50572874"/>
      <w:r w:rsidRPr="00BC3F1D">
        <w:rPr>
          <w:b/>
          <w:bCs w:val="0"/>
        </w:rPr>
        <w:t xml:space="preserve">Table </w:t>
      </w:r>
      <w:r w:rsidRPr="00BC3F1D">
        <w:rPr>
          <w:b/>
          <w:bCs w:val="0"/>
        </w:rPr>
        <w:fldChar w:fldCharType="begin"/>
      </w:r>
      <w:r w:rsidRPr="00BC3F1D">
        <w:rPr>
          <w:b/>
          <w:bCs w:val="0"/>
        </w:rPr>
        <w:instrText xml:space="preserve"> SEQ Table \* ARABIC </w:instrText>
      </w:r>
      <w:r w:rsidRPr="00BC3F1D">
        <w:rPr>
          <w:b/>
          <w:bCs w:val="0"/>
        </w:rPr>
        <w:fldChar w:fldCharType="separate"/>
      </w:r>
      <w:r w:rsidR="006A0170">
        <w:rPr>
          <w:b/>
          <w:bCs w:val="0"/>
          <w:noProof/>
        </w:rPr>
        <w:t>15</w:t>
      </w:r>
      <w:r w:rsidRPr="00BC3F1D">
        <w:rPr>
          <w:b/>
          <w:bCs w:val="0"/>
        </w:rPr>
        <w:fldChar w:fldCharType="end"/>
      </w:r>
      <w:bookmarkEnd w:id="196"/>
      <w:r w:rsidRPr="00BC3F1D">
        <w:rPr>
          <w:b/>
          <w:bCs w:val="0"/>
        </w:rPr>
        <w:t>.</w:t>
      </w:r>
      <w:r>
        <w:t xml:space="preserve"> GHG Emissions of Heating Oil and Natural Gas</w:t>
      </w:r>
      <w:bookmarkEnd w:id="197"/>
      <w:bookmarkEnd w:id="198"/>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440"/>
        <w:gridCol w:w="1350"/>
        <w:gridCol w:w="1440"/>
        <w:gridCol w:w="1350"/>
      </w:tblGrid>
      <w:tr w:rsidR="00C0752D" w14:paraId="24E6F578" w14:textId="77777777" w:rsidTr="00BC6F9E">
        <w:tc>
          <w:tcPr>
            <w:tcW w:w="3865" w:type="dxa"/>
            <w:tcBorders>
              <w:top w:val="single" w:sz="4" w:space="0" w:color="auto"/>
              <w:bottom w:val="single" w:sz="4" w:space="0" w:color="auto"/>
            </w:tcBorders>
          </w:tcPr>
          <w:p w14:paraId="475D956E" w14:textId="77777777" w:rsidR="00C0752D" w:rsidRDefault="00C0752D" w:rsidP="00C0752D"/>
        </w:tc>
        <w:tc>
          <w:tcPr>
            <w:tcW w:w="2790" w:type="dxa"/>
            <w:gridSpan w:val="2"/>
            <w:tcBorders>
              <w:top w:val="single" w:sz="4" w:space="0" w:color="auto"/>
              <w:bottom w:val="single" w:sz="4" w:space="0" w:color="auto"/>
            </w:tcBorders>
          </w:tcPr>
          <w:p w14:paraId="18FDE9E2" w14:textId="2BCB54B7" w:rsidR="00C0752D" w:rsidRPr="00A02D61" w:rsidRDefault="00C0752D" w:rsidP="00C0752D">
            <w:pPr>
              <w:jc w:val="center"/>
              <w:rPr>
                <w:b/>
                <w:bCs/>
              </w:rPr>
            </w:pPr>
            <w:r w:rsidRPr="00A02D61">
              <w:rPr>
                <w:b/>
                <w:bCs/>
              </w:rPr>
              <w:t>GREET1_2019</w:t>
            </w:r>
          </w:p>
        </w:tc>
        <w:tc>
          <w:tcPr>
            <w:tcW w:w="2790" w:type="dxa"/>
            <w:gridSpan w:val="2"/>
            <w:tcBorders>
              <w:top w:val="single" w:sz="4" w:space="0" w:color="auto"/>
              <w:bottom w:val="single" w:sz="4" w:space="0" w:color="auto"/>
            </w:tcBorders>
          </w:tcPr>
          <w:p w14:paraId="53D170F3" w14:textId="22F11B45" w:rsidR="00C0752D" w:rsidRPr="00A02D61" w:rsidRDefault="00C0752D" w:rsidP="00C0752D">
            <w:pPr>
              <w:jc w:val="center"/>
              <w:rPr>
                <w:b/>
                <w:bCs/>
              </w:rPr>
            </w:pPr>
            <w:r w:rsidRPr="00A02D61">
              <w:rPr>
                <w:b/>
                <w:bCs/>
              </w:rPr>
              <w:t>GREET_1.8c</w:t>
            </w:r>
          </w:p>
        </w:tc>
      </w:tr>
      <w:tr w:rsidR="00C0752D" w14:paraId="3CF97B67" w14:textId="77777777" w:rsidTr="00BC6F9E">
        <w:tc>
          <w:tcPr>
            <w:tcW w:w="3865" w:type="dxa"/>
            <w:tcBorders>
              <w:top w:val="single" w:sz="4" w:space="0" w:color="auto"/>
              <w:bottom w:val="double" w:sz="4" w:space="0" w:color="auto"/>
            </w:tcBorders>
          </w:tcPr>
          <w:p w14:paraId="2AE186F9" w14:textId="77777777" w:rsidR="00C0752D" w:rsidRDefault="00C0752D" w:rsidP="00C0752D"/>
        </w:tc>
        <w:tc>
          <w:tcPr>
            <w:tcW w:w="1440" w:type="dxa"/>
            <w:tcBorders>
              <w:top w:val="single" w:sz="4" w:space="0" w:color="auto"/>
              <w:bottom w:val="double" w:sz="4" w:space="0" w:color="auto"/>
            </w:tcBorders>
          </w:tcPr>
          <w:p w14:paraId="2903C2A5" w14:textId="17081361" w:rsidR="00C0752D" w:rsidRPr="00A02D61" w:rsidRDefault="00C0752D" w:rsidP="00C0752D">
            <w:pPr>
              <w:rPr>
                <w:b/>
                <w:bCs/>
              </w:rPr>
            </w:pPr>
            <w:r w:rsidRPr="00A02D61">
              <w:rPr>
                <w:b/>
                <w:bCs/>
              </w:rPr>
              <w:t>Natural Gas</w:t>
            </w:r>
          </w:p>
        </w:tc>
        <w:tc>
          <w:tcPr>
            <w:tcW w:w="1350" w:type="dxa"/>
            <w:tcBorders>
              <w:top w:val="single" w:sz="4" w:space="0" w:color="auto"/>
              <w:bottom w:val="double" w:sz="4" w:space="0" w:color="auto"/>
            </w:tcBorders>
          </w:tcPr>
          <w:p w14:paraId="104EF2A9" w14:textId="5702807C" w:rsidR="00C0752D" w:rsidRPr="00A02D61" w:rsidRDefault="00C0752D" w:rsidP="00C0752D">
            <w:pPr>
              <w:rPr>
                <w:b/>
                <w:bCs/>
              </w:rPr>
            </w:pPr>
            <w:r w:rsidRPr="00A02D61">
              <w:rPr>
                <w:b/>
                <w:bCs/>
              </w:rPr>
              <w:t>Heating Oil</w:t>
            </w:r>
          </w:p>
        </w:tc>
        <w:tc>
          <w:tcPr>
            <w:tcW w:w="1440" w:type="dxa"/>
            <w:tcBorders>
              <w:top w:val="single" w:sz="4" w:space="0" w:color="auto"/>
              <w:bottom w:val="double" w:sz="4" w:space="0" w:color="auto"/>
            </w:tcBorders>
          </w:tcPr>
          <w:p w14:paraId="3FBFF225" w14:textId="4A27C358" w:rsidR="00C0752D" w:rsidRPr="00A02D61" w:rsidRDefault="00C0752D" w:rsidP="00C0752D">
            <w:pPr>
              <w:rPr>
                <w:b/>
                <w:bCs/>
              </w:rPr>
            </w:pPr>
            <w:r w:rsidRPr="00A02D61">
              <w:rPr>
                <w:b/>
                <w:bCs/>
              </w:rPr>
              <w:t>Natural Gas</w:t>
            </w:r>
          </w:p>
        </w:tc>
        <w:tc>
          <w:tcPr>
            <w:tcW w:w="1350" w:type="dxa"/>
            <w:tcBorders>
              <w:top w:val="single" w:sz="4" w:space="0" w:color="auto"/>
              <w:bottom w:val="double" w:sz="4" w:space="0" w:color="auto"/>
            </w:tcBorders>
          </w:tcPr>
          <w:p w14:paraId="41B94A7C" w14:textId="14463493" w:rsidR="00C0752D" w:rsidRPr="00A02D61" w:rsidRDefault="00C0752D" w:rsidP="00C0752D">
            <w:pPr>
              <w:rPr>
                <w:b/>
                <w:bCs/>
              </w:rPr>
            </w:pPr>
            <w:r w:rsidRPr="00A02D61">
              <w:rPr>
                <w:b/>
                <w:bCs/>
              </w:rPr>
              <w:t>Heating Oil</w:t>
            </w:r>
          </w:p>
        </w:tc>
      </w:tr>
      <w:tr w:rsidR="00C0752D" w14:paraId="3A387C81" w14:textId="77777777" w:rsidTr="00BC6F9E">
        <w:tc>
          <w:tcPr>
            <w:tcW w:w="3865" w:type="dxa"/>
            <w:tcBorders>
              <w:top w:val="double" w:sz="4" w:space="0" w:color="auto"/>
            </w:tcBorders>
          </w:tcPr>
          <w:p w14:paraId="49FFFB1B" w14:textId="07A3CB3A" w:rsidR="00C0752D" w:rsidRDefault="00C0752D" w:rsidP="00C0752D">
            <w:r>
              <w:t>Upstream Emissions (gCO</w:t>
            </w:r>
            <w:r w:rsidRPr="00C0752D">
              <w:rPr>
                <w:vertAlign w:val="subscript"/>
              </w:rPr>
              <w:t>2</w:t>
            </w:r>
            <w:r>
              <w:t>e/MMBtu)</w:t>
            </w:r>
          </w:p>
        </w:tc>
        <w:tc>
          <w:tcPr>
            <w:tcW w:w="1440" w:type="dxa"/>
            <w:tcBorders>
              <w:top w:val="double" w:sz="4" w:space="0" w:color="auto"/>
            </w:tcBorders>
          </w:tcPr>
          <w:p w14:paraId="7C5108BB" w14:textId="2534AFD1" w:rsidR="00C0752D" w:rsidRPr="00C0752D" w:rsidRDefault="00C0752D" w:rsidP="00C0752D">
            <w:pPr>
              <w:jc w:val="center"/>
              <w:rPr>
                <w:szCs w:val="24"/>
              </w:rPr>
            </w:pPr>
            <w:r w:rsidRPr="00C0752D">
              <w:rPr>
                <w:rFonts w:asciiTheme="minorHAnsi" w:hAnsiTheme="minorHAnsi" w:cstheme="minorHAnsi"/>
                <w:szCs w:val="24"/>
              </w:rPr>
              <w:t>13,101</w:t>
            </w:r>
          </w:p>
        </w:tc>
        <w:tc>
          <w:tcPr>
            <w:tcW w:w="1350" w:type="dxa"/>
            <w:tcBorders>
              <w:top w:val="double" w:sz="4" w:space="0" w:color="auto"/>
            </w:tcBorders>
          </w:tcPr>
          <w:p w14:paraId="4BC8EA8A" w14:textId="7789921F" w:rsidR="00C0752D" w:rsidRPr="00C0752D" w:rsidRDefault="00C0752D" w:rsidP="00C0752D">
            <w:pPr>
              <w:jc w:val="center"/>
              <w:rPr>
                <w:szCs w:val="24"/>
              </w:rPr>
            </w:pPr>
            <w:r w:rsidRPr="00C0752D">
              <w:rPr>
                <w:rFonts w:asciiTheme="minorHAnsi" w:hAnsiTheme="minorHAnsi" w:cstheme="minorHAnsi"/>
                <w:szCs w:val="24"/>
              </w:rPr>
              <w:t>16,981</w:t>
            </w:r>
          </w:p>
        </w:tc>
        <w:tc>
          <w:tcPr>
            <w:tcW w:w="1440" w:type="dxa"/>
            <w:tcBorders>
              <w:top w:val="double" w:sz="4" w:space="0" w:color="auto"/>
            </w:tcBorders>
          </w:tcPr>
          <w:p w14:paraId="75DA8CAB" w14:textId="33BB0653" w:rsidR="00C0752D" w:rsidRPr="00C0752D" w:rsidRDefault="00C0752D" w:rsidP="00C0752D">
            <w:pPr>
              <w:jc w:val="center"/>
              <w:rPr>
                <w:szCs w:val="24"/>
              </w:rPr>
            </w:pPr>
            <w:r w:rsidRPr="00C0752D">
              <w:rPr>
                <w:rFonts w:asciiTheme="minorHAnsi" w:hAnsiTheme="minorHAnsi" w:cstheme="minorHAnsi"/>
                <w:szCs w:val="24"/>
              </w:rPr>
              <w:t>10,223</w:t>
            </w:r>
          </w:p>
        </w:tc>
        <w:tc>
          <w:tcPr>
            <w:tcW w:w="1350" w:type="dxa"/>
            <w:tcBorders>
              <w:top w:val="double" w:sz="4" w:space="0" w:color="auto"/>
            </w:tcBorders>
          </w:tcPr>
          <w:p w14:paraId="5C536279" w14:textId="3CB77F53" w:rsidR="00C0752D" w:rsidRPr="00C0752D" w:rsidRDefault="00C0752D" w:rsidP="00C0752D">
            <w:pPr>
              <w:jc w:val="center"/>
              <w:rPr>
                <w:szCs w:val="24"/>
              </w:rPr>
            </w:pPr>
            <w:r w:rsidRPr="00C0752D">
              <w:rPr>
                <w:rFonts w:asciiTheme="minorHAnsi" w:hAnsiTheme="minorHAnsi" w:cstheme="minorHAnsi"/>
                <w:szCs w:val="24"/>
              </w:rPr>
              <w:t>17,113</w:t>
            </w:r>
          </w:p>
        </w:tc>
      </w:tr>
      <w:tr w:rsidR="00C0752D" w14:paraId="430A6CBA" w14:textId="77777777" w:rsidTr="00BC6F9E">
        <w:tc>
          <w:tcPr>
            <w:tcW w:w="3865" w:type="dxa"/>
          </w:tcPr>
          <w:p w14:paraId="240D3F0D" w14:textId="31B8269F" w:rsidR="00C0752D" w:rsidRDefault="00C0752D" w:rsidP="00C0752D">
            <w:r>
              <w:t>Burning Emissions (gCO</w:t>
            </w:r>
            <w:r w:rsidRPr="00C0752D">
              <w:rPr>
                <w:vertAlign w:val="subscript"/>
              </w:rPr>
              <w:t>2</w:t>
            </w:r>
            <w:r>
              <w:t>e/MMBtu)</w:t>
            </w:r>
          </w:p>
        </w:tc>
        <w:tc>
          <w:tcPr>
            <w:tcW w:w="1440" w:type="dxa"/>
          </w:tcPr>
          <w:p w14:paraId="2B389590" w14:textId="613A3FC5" w:rsidR="00C0752D" w:rsidRPr="00C0752D" w:rsidRDefault="00C0752D" w:rsidP="00C0752D">
            <w:pPr>
              <w:jc w:val="center"/>
              <w:rPr>
                <w:szCs w:val="24"/>
              </w:rPr>
            </w:pPr>
            <w:r w:rsidRPr="00C0752D">
              <w:rPr>
                <w:rFonts w:asciiTheme="minorHAnsi" w:hAnsiTheme="minorHAnsi" w:cstheme="minorHAnsi"/>
                <w:szCs w:val="24"/>
              </w:rPr>
              <w:t>59,640</w:t>
            </w:r>
          </w:p>
        </w:tc>
        <w:tc>
          <w:tcPr>
            <w:tcW w:w="1350" w:type="dxa"/>
          </w:tcPr>
          <w:p w14:paraId="34CE85DD" w14:textId="28064F0C" w:rsidR="00C0752D" w:rsidRPr="00C0752D" w:rsidRDefault="00C0752D" w:rsidP="00C0752D">
            <w:pPr>
              <w:jc w:val="center"/>
              <w:rPr>
                <w:szCs w:val="24"/>
              </w:rPr>
            </w:pPr>
            <w:r w:rsidRPr="00C0752D">
              <w:rPr>
                <w:rFonts w:asciiTheme="minorHAnsi" w:hAnsiTheme="minorHAnsi" w:cstheme="minorHAnsi"/>
                <w:szCs w:val="24"/>
              </w:rPr>
              <w:t>78,448</w:t>
            </w:r>
          </w:p>
        </w:tc>
        <w:tc>
          <w:tcPr>
            <w:tcW w:w="1440" w:type="dxa"/>
          </w:tcPr>
          <w:p w14:paraId="71F22CE0" w14:textId="192DF5C5" w:rsidR="00C0752D" w:rsidRPr="00C0752D" w:rsidRDefault="00C0752D" w:rsidP="00C0752D">
            <w:pPr>
              <w:jc w:val="center"/>
              <w:rPr>
                <w:szCs w:val="24"/>
              </w:rPr>
            </w:pPr>
            <w:r w:rsidRPr="00C0752D">
              <w:rPr>
                <w:rFonts w:asciiTheme="minorHAnsi" w:hAnsiTheme="minorHAnsi" w:cstheme="minorHAnsi"/>
                <w:szCs w:val="24"/>
              </w:rPr>
              <w:t>59,765</w:t>
            </w:r>
          </w:p>
        </w:tc>
        <w:tc>
          <w:tcPr>
            <w:tcW w:w="1350" w:type="dxa"/>
          </w:tcPr>
          <w:p w14:paraId="72B0730D" w14:textId="215B6C33" w:rsidR="00C0752D" w:rsidRPr="00C0752D" w:rsidRDefault="00C0752D" w:rsidP="00C0752D">
            <w:pPr>
              <w:jc w:val="center"/>
              <w:rPr>
                <w:szCs w:val="24"/>
              </w:rPr>
            </w:pPr>
            <w:r w:rsidRPr="00C0752D">
              <w:rPr>
                <w:rFonts w:asciiTheme="minorHAnsi" w:hAnsiTheme="minorHAnsi" w:cstheme="minorHAnsi"/>
                <w:szCs w:val="24"/>
              </w:rPr>
              <w:t>78,319</w:t>
            </w:r>
          </w:p>
        </w:tc>
      </w:tr>
      <w:tr w:rsidR="00C0752D" w14:paraId="77D416C5" w14:textId="77777777" w:rsidTr="00BC6F9E">
        <w:tc>
          <w:tcPr>
            <w:tcW w:w="3865" w:type="dxa"/>
          </w:tcPr>
          <w:p w14:paraId="01FA018D" w14:textId="4AFFD152" w:rsidR="00C0752D" w:rsidRDefault="00C0752D" w:rsidP="00C0752D">
            <w:r>
              <w:t>Total (gCO</w:t>
            </w:r>
            <w:r w:rsidRPr="00C0752D">
              <w:rPr>
                <w:vertAlign w:val="subscript"/>
              </w:rPr>
              <w:t>2</w:t>
            </w:r>
            <w:r>
              <w:t>e/MMBtu)</w:t>
            </w:r>
          </w:p>
        </w:tc>
        <w:tc>
          <w:tcPr>
            <w:tcW w:w="1440" w:type="dxa"/>
          </w:tcPr>
          <w:p w14:paraId="6F1A39DD" w14:textId="7616A769" w:rsidR="00C0752D" w:rsidRDefault="00C0752D" w:rsidP="00C0752D">
            <w:pPr>
              <w:jc w:val="center"/>
            </w:pPr>
            <w:r w:rsidRPr="005F466A">
              <w:t>72,741</w:t>
            </w:r>
          </w:p>
        </w:tc>
        <w:tc>
          <w:tcPr>
            <w:tcW w:w="1350" w:type="dxa"/>
          </w:tcPr>
          <w:p w14:paraId="5C2AC39B" w14:textId="5E215D9B" w:rsidR="00C0752D" w:rsidRDefault="00C0752D" w:rsidP="00C0752D">
            <w:pPr>
              <w:jc w:val="center"/>
            </w:pPr>
            <w:r w:rsidRPr="005F466A">
              <w:t>95,429</w:t>
            </w:r>
          </w:p>
        </w:tc>
        <w:tc>
          <w:tcPr>
            <w:tcW w:w="1440" w:type="dxa"/>
          </w:tcPr>
          <w:p w14:paraId="6F9EE680" w14:textId="4110E3E4" w:rsidR="00C0752D" w:rsidRDefault="00C0752D" w:rsidP="00C0752D">
            <w:pPr>
              <w:jc w:val="center"/>
            </w:pPr>
            <w:r w:rsidRPr="005F466A">
              <w:t>69,988</w:t>
            </w:r>
          </w:p>
        </w:tc>
        <w:tc>
          <w:tcPr>
            <w:tcW w:w="1350" w:type="dxa"/>
          </w:tcPr>
          <w:p w14:paraId="3DFDAA7F" w14:textId="400380D6" w:rsidR="00C0752D" w:rsidRDefault="00C0752D" w:rsidP="00C0752D">
            <w:pPr>
              <w:jc w:val="center"/>
            </w:pPr>
            <w:r w:rsidRPr="005F466A">
              <w:t>95,432</w:t>
            </w:r>
          </w:p>
        </w:tc>
      </w:tr>
      <w:tr w:rsidR="00C0752D" w14:paraId="109343B1" w14:textId="77777777" w:rsidTr="00BC6F9E">
        <w:tc>
          <w:tcPr>
            <w:tcW w:w="3865" w:type="dxa"/>
            <w:tcBorders>
              <w:bottom w:val="single" w:sz="4" w:space="0" w:color="auto"/>
            </w:tcBorders>
          </w:tcPr>
          <w:p w14:paraId="1E7A69D9" w14:textId="369F4240" w:rsidR="00C0752D" w:rsidRDefault="00C0752D" w:rsidP="00C0752D">
            <w:r>
              <w:t>Total (gCO</w:t>
            </w:r>
            <w:r w:rsidRPr="00C0752D">
              <w:rPr>
                <w:vertAlign w:val="subscript"/>
              </w:rPr>
              <w:t>2</w:t>
            </w:r>
            <w:r>
              <w:t>e/MJ)</w:t>
            </w:r>
          </w:p>
        </w:tc>
        <w:tc>
          <w:tcPr>
            <w:tcW w:w="1440" w:type="dxa"/>
            <w:tcBorders>
              <w:bottom w:val="single" w:sz="4" w:space="0" w:color="auto"/>
            </w:tcBorders>
          </w:tcPr>
          <w:p w14:paraId="593B5B0F" w14:textId="617277DE" w:rsidR="00C0752D" w:rsidRDefault="00C0752D" w:rsidP="00C0752D">
            <w:pPr>
              <w:jc w:val="center"/>
            </w:pPr>
            <w:r w:rsidRPr="005F466A">
              <w:t>68.95</w:t>
            </w:r>
          </w:p>
        </w:tc>
        <w:tc>
          <w:tcPr>
            <w:tcW w:w="1350" w:type="dxa"/>
            <w:tcBorders>
              <w:bottom w:val="single" w:sz="4" w:space="0" w:color="auto"/>
            </w:tcBorders>
          </w:tcPr>
          <w:p w14:paraId="55213540" w14:textId="7F6D6F96" w:rsidR="00C0752D" w:rsidRDefault="00C0752D" w:rsidP="00C0752D">
            <w:pPr>
              <w:jc w:val="center"/>
            </w:pPr>
            <w:r w:rsidRPr="005F466A">
              <w:t>90.45</w:t>
            </w:r>
          </w:p>
        </w:tc>
        <w:tc>
          <w:tcPr>
            <w:tcW w:w="1440" w:type="dxa"/>
            <w:tcBorders>
              <w:bottom w:val="single" w:sz="4" w:space="0" w:color="auto"/>
            </w:tcBorders>
          </w:tcPr>
          <w:p w14:paraId="7604BA2E" w14:textId="245EDBEF" w:rsidR="00C0752D" w:rsidRDefault="00C0752D" w:rsidP="00C0752D">
            <w:pPr>
              <w:jc w:val="center"/>
            </w:pPr>
            <w:r w:rsidRPr="005F466A">
              <w:t>66.34</w:t>
            </w:r>
          </w:p>
        </w:tc>
        <w:tc>
          <w:tcPr>
            <w:tcW w:w="1350" w:type="dxa"/>
            <w:tcBorders>
              <w:bottom w:val="single" w:sz="4" w:space="0" w:color="auto"/>
            </w:tcBorders>
          </w:tcPr>
          <w:p w14:paraId="2E676010" w14:textId="66281ED6" w:rsidR="00C0752D" w:rsidRDefault="00C0752D" w:rsidP="00C0752D">
            <w:pPr>
              <w:jc w:val="center"/>
            </w:pPr>
            <w:r w:rsidRPr="005F466A">
              <w:t>90.45</w:t>
            </w:r>
          </w:p>
        </w:tc>
      </w:tr>
    </w:tbl>
    <w:p w14:paraId="0DBD590E" w14:textId="77777777" w:rsidR="00B337A0" w:rsidRDefault="00B337A0"/>
    <w:p w14:paraId="6015D3A9" w14:textId="77777777" w:rsidR="00C810F1" w:rsidRDefault="00C810F1" w:rsidP="00C810F1">
      <w:pPr>
        <w:pStyle w:val="Heading2"/>
      </w:pPr>
      <w:bookmarkStart w:id="199" w:name="_Toc50572853"/>
      <w:r>
        <w:t>Scenario Analysis</w:t>
      </w:r>
      <w:bookmarkEnd w:id="199"/>
      <w:r>
        <w:t xml:space="preserve"> </w:t>
      </w:r>
    </w:p>
    <w:p w14:paraId="66CDD139" w14:textId="59FF6130" w:rsidR="00D6172B" w:rsidRDefault="00C810F1" w:rsidP="00C810F1">
      <w:r>
        <w:t xml:space="preserve">After conducting </w:t>
      </w:r>
      <w:r w:rsidR="00E54F99">
        <w:t xml:space="preserve">the </w:t>
      </w:r>
      <w:r>
        <w:t>LCA for baseline scenario</w:t>
      </w:r>
      <w:r w:rsidR="00EB40C2">
        <w:t>,</w:t>
      </w:r>
      <w:r w:rsidR="00EC384F">
        <w:t xml:space="preserve"> </w:t>
      </w:r>
      <w:r>
        <w:t>in which fossil fuels such as heating oil and natural gas are used for residential heating</w:t>
      </w:r>
      <w:r w:rsidR="00E54F99">
        <w:t>,</w:t>
      </w:r>
      <w:r>
        <w:t xml:space="preserve"> and bioenergy scenarios in which woody biomass are converted to wood pellets/chips and the </w:t>
      </w:r>
      <w:r w:rsidR="0088016E">
        <w:t>energy</w:t>
      </w:r>
      <w:r>
        <w:t xml:space="preserve"> used </w:t>
      </w:r>
      <w:r w:rsidR="00E5311A">
        <w:t xml:space="preserve">for </w:t>
      </w:r>
      <w:r>
        <w:t xml:space="preserve">residential heating, the CI of each case </w:t>
      </w:r>
      <w:r w:rsidR="00D6172B">
        <w:t>was compared</w:t>
      </w:r>
      <w:r w:rsidR="00EC384F">
        <w:rPr>
          <w:rStyle w:val="FootnoteReference"/>
        </w:rPr>
        <w:footnoteReference w:id="14"/>
      </w:r>
      <w:r w:rsidR="00D6172B">
        <w:t xml:space="preserve"> </w:t>
      </w:r>
      <w:r w:rsidR="00E54F99">
        <w:t>(</w:t>
      </w:r>
      <w:r w:rsidR="00D6172B" w:rsidRPr="00413A33">
        <w:fldChar w:fldCharType="begin"/>
      </w:r>
      <w:r w:rsidR="00D6172B" w:rsidRPr="00413A33">
        <w:instrText xml:space="preserve"> REF _Ref27043346 \h </w:instrText>
      </w:r>
      <w:r w:rsidR="00413A33" w:rsidRPr="00413A33">
        <w:instrText xml:space="preserve"> \* MERGEFORMAT </w:instrText>
      </w:r>
      <w:r w:rsidR="00D6172B" w:rsidRPr="00413A33">
        <w:fldChar w:fldCharType="separate"/>
      </w:r>
      <w:r w:rsidR="006A0170" w:rsidRPr="006A0170">
        <w:t xml:space="preserve">Figure </w:t>
      </w:r>
      <w:r w:rsidR="006A0170" w:rsidRPr="006A0170">
        <w:rPr>
          <w:noProof/>
        </w:rPr>
        <w:t>14</w:t>
      </w:r>
      <w:r w:rsidR="00D6172B" w:rsidRPr="00413A33">
        <w:fldChar w:fldCharType="end"/>
      </w:r>
      <w:r w:rsidR="00E54F99">
        <w:t>)</w:t>
      </w:r>
      <w:r w:rsidR="00D6172B" w:rsidRPr="00413A33">
        <w:t>.</w:t>
      </w:r>
      <w:r w:rsidR="00D6172B">
        <w:t xml:space="preserve"> </w:t>
      </w:r>
      <w:r w:rsidR="00887AF3">
        <w:t>The CI of natural gas and heating oil is much higher than their renewable alternatives</w:t>
      </w:r>
      <w:r w:rsidR="00BF211C">
        <w:t xml:space="preserve">. Thus, replacing heating oil and natural gas with wood pellets or wood chips can save significant amounts of GHG emissions. </w:t>
      </w:r>
      <w:r w:rsidR="00887AF3">
        <w:t xml:space="preserve"> </w:t>
      </w:r>
      <w:r w:rsidR="00D6172B">
        <w:t xml:space="preserve"> </w:t>
      </w:r>
    </w:p>
    <w:p w14:paraId="08CA4BA3" w14:textId="77777777" w:rsidR="00413A33" w:rsidRDefault="00413A33" w:rsidP="00C810F1"/>
    <w:p w14:paraId="390A38B3" w14:textId="5AA7C010" w:rsidR="007D006C" w:rsidRDefault="007F1E47" w:rsidP="00432059">
      <w:pPr>
        <w:pStyle w:val="Caption"/>
      </w:pPr>
      <w:r w:rsidRPr="00887AF3">
        <w:fldChar w:fldCharType="begin"/>
      </w:r>
      <w:r w:rsidRPr="00887AF3">
        <w:instrText xml:space="preserve"> REF _Ref27043346 \h  \* MERGEFORMAT </w:instrText>
      </w:r>
      <w:r w:rsidRPr="00887AF3">
        <w:fldChar w:fldCharType="separate"/>
      </w:r>
      <w:r w:rsidR="006A0170" w:rsidRPr="006A0170">
        <w:t xml:space="preserve">Figure </w:t>
      </w:r>
      <w:r w:rsidR="006A0170" w:rsidRPr="006A0170">
        <w:rPr>
          <w:noProof/>
        </w:rPr>
        <w:t>14</w:t>
      </w:r>
      <w:r w:rsidRPr="00887AF3">
        <w:fldChar w:fldCharType="end"/>
      </w:r>
      <w:r>
        <w:t xml:space="preserve"> </w:t>
      </w:r>
      <w:r w:rsidR="00432059">
        <w:t xml:space="preserve">illustrates the cradle to boiler emissions as well as avoided emissions associated with each woody biomass feedstock relative to emissions associated with heating oil and natural gas. </w:t>
      </w:r>
      <w:r>
        <w:t xml:space="preserve">Note that not collecting forest residues, slash piles and pines killed by pine beetle </w:t>
      </w:r>
      <w:r w:rsidR="0076505C">
        <w:t xml:space="preserve">may </w:t>
      </w:r>
      <w:r>
        <w:t>increase the risk of wildfire. For some scenarios such as wood pellets/chips from forest residue and beetle-killed pine, it is reasonable</w:t>
      </w:r>
      <w:r w:rsidR="00432059">
        <w:t>, therefore,</w:t>
      </w:r>
      <w:r>
        <w:t xml:space="preserve"> to </w:t>
      </w:r>
      <w:r w:rsidR="0076505C">
        <w:t xml:space="preserve">not </w:t>
      </w:r>
      <w:r>
        <w:t>account for stove emissions</w:t>
      </w:r>
      <w:r w:rsidR="0076505C">
        <w:t>,</w:t>
      </w:r>
      <w:r>
        <w:t xml:space="preserve"> since the aforementioned increase the risk of wildfire and generate emissions equal to or greater than stove emissions. In this case, the CI of wood pellets/chips is even lower than current estimates.    </w:t>
      </w:r>
    </w:p>
    <w:p w14:paraId="1BE7BCDF" w14:textId="72FF8949" w:rsidR="0016568B" w:rsidRDefault="0016568B" w:rsidP="007D006C">
      <w:pPr>
        <w:jc w:val="center"/>
      </w:pPr>
    </w:p>
    <w:p w14:paraId="603C02E2" w14:textId="77777777" w:rsidR="00567E7F" w:rsidRDefault="00567E7F" w:rsidP="007D006C">
      <w:pPr>
        <w:jc w:val="center"/>
        <w:sectPr w:rsidR="00567E7F" w:rsidSect="00811B4A">
          <w:endnotePr>
            <w:numFmt w:val="decimal"/>
          </w:endnotePr>
          <w:pgSz w:w="12240" w:h="15840" w:code="1"/>
          <w:pgMar w:top="1440" w:right="1440" w:bottom="1440" w:left="1440" w:header="720" w:footer="288" w:gutter="0"/>
          <w:cols w:space="720"/>
          <w:docGrid w:linePitch="360"/>
        </w:sectPr>
      </w:pPr>
    </w:p>
    <w:p w14:paraId="5042AE3A" w14:textId="00AF4D7A" w:rsidR="00567E7F" w:rsidRDefault="00567E7F" w:rsidP="007D006C">
      <w:pPr>
        <w:jc w:val="center"/>
      </w:pPr>
    </w:p>
    <w:p w14:paraId="3AE41FAB" w14:textId="16DCA00E" w:rsidR="00D6172B" w:rsidRDefault="00567E7F" w:rsidP="001B6F0A">
      <w:r>
        <w:rPr>
          <w:noProof/>
        </w:rPr>
        <w:drawing>
          <wp:inline distT="0" distB="0" distL="0" distR="0" wp14:anchorId="2DDDB668" wp14:editId="0A85F229">
            <wp:extent cx="7772118" cy="3610099"/>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b="11188"/>
                    <a:stretch/>
                  </pic:blipFill>
                  <pic:spPr bwMode="auto">
                    <a:xfrm>
                      <a:off x="0" y="0"/>
                      <a:ext cx="7783432" cy="3615354"/>
                    </a:xfrm>
                    <a:prstGeom prst="rect">
                      <a:avLst/>
                    </a:prstGeom>
                    <a:noFill/>
                    <a:ln>
                      <a:noFill/>
                    </a:ln>
                    <a:extLst>
                      <a:ext uri="{53640926-AAD7-44D8-BBD7-CCE9431645EC}">
                        <a14:shadowObscured xmlns:a14="http://schemas.microsoft.com/office/drawing/2010/main"/>
                      </a:ext>
                    </a:extLst>
                  </pic:spPr>
                </pic:pic>
              </a:graphicData>
            </a:graphic>
          </wp:inline>
        </w:drawing>
      </w:r>
    </w:p>
    <w:p w14:paraId="13447D8E" w14:textId="0B06643A" w:rsidR="00413A33" w:rsidRDefault="00D6172B" w:rsidP="00567E7F">
      <w:pPr>
        <w:pStyle w:val="Caption"/>
      </w:pPr>
      <w:bookmarkStart w:id="200" w:name="_Ref27043346"/>
      <w:bookmarkStart w:id="201" w:name="_Toc50572889"/>
      <w:r w:rsidRPr="007D006C">
        <w:rPr>
          <w:b/>
          <w:bCs w:val="0"/>
        </w:rPr>
        <w:t xml:space="preserve">Figure </w:t>
      </w:r>
      <w:r w:rsidRPr="007D006C">
        <w:rPr>
          <w:b/>
          <w:bCs w:val="0"/>
        </w:rPr>
        <w:fldChar w:fldCharType="begin"/>
      </w:r>
      <w:r w:rsidRPr="007D006C">
        <w:rPr>
          <w:b/>
          <w:bCs w:val="0"/>
        </w:rPr>
        <w:instrText xml:space="preserve"> SEQ Figure \* ARABIC </w:instrText>
      </w:r>
      <w:r w:rsidRPr="007D006C">
        <w:rPr>
          <w:b/>
          <w:bCs w:val="0"/>
        </w:rPr>
        <w:fldChar w:fldCharType="separate"/>
      </w:r>
      <w:r w:rsidR="006A0170">
        <w:rPr>
          <w:b/>
          <w:bCs w:val="0"/>
          <w:noProof/>
        </w:rPr>
        <w:t>14</w:t>
      </w:r>
      <w:r w:rsidRPr="007D006C">
        <w:rPr>
          <w:b/>
          <w:bCs w:val="0"/>
        </w:rPr>
        <w:fldChar w:fldCharType="end"/>
      </w:r>
      <w:bookmarkEnd w:id="200"/>
      <w:r w:rsidRPr="007D006C">
        <w:rPr>
          <w:b/>
          <w:bCs w:val="0"/>
        </w:rPr>
        <w:t>.</w:t>
      </w:r>
      <w:r w:rsidR="00C810F1">
        <w:t xml:space="preserve"> </w:t>
      </w:r>
      <w:r w:rsidR="007D006C">
        <w:t>CI of Heating Oil and Natural Gas and their Renewable Alternatives.</w:t>
      </w:r>
      <w:bookmarkEnd w:id="201"/>
    </w:p>
    <w:p w14:paraId="7B47A13F" w14:textId="77777777" w:rsidR="00FA6B6C" w:rsidRDefault="00FA6B6C" w:rsidP="00887AF3">
      <w:pPr>
        <w:pStyle w:val="Caption"/>
      </w:pPr>
    </w:p>
    <w:p w14:paraId="2F3B15EB" w14:textId="2E003F8C" w:rsidR="008B1733" w:rsidRDefault="008B1733" w:rsidP="008B1733"/>
    <w:p w14:paraId="4B74AE0C" w14:textId="77777777" w:rsidR="0052086E" w:rsidRDefault="0052086E" w:rsidP="0052086E">
      <w:pPr>
        <w:rPr>
          <w:rFonts w:cs="Garamond Premr Pro"/>
          <w:color w:val="000000"/>
          <w:sz w:val="22"/>
        </w:rPr>
      </w:pPr>
    </w:p>
    <w:p w14:paraId="53C9836B" w14:textId="77777777" w:rsidR="0052086E" w:rsidRDefault="0052086E" w:rsidP="0052086E">
      <w:pPr>
        <w:rPr>
          <w:rFonts w:eastAsia="Arial"/>
        </w:rPr>
      </w:pPr>
    </w:p>
    <w:p w14:paraId="274AF063" w14:textId="77777777" w:rsidR="00197A54" w:rsidRDefault="00FA6B6C">
      <w:pPr>
        <w:sectPr w:rsidR="00197A54" w:rsidSect="00567E7F">
          <w:endnotePr>
            <w:numFmt w:val="decimal"/>
          </w:endnotePr>
          <w:pgSz w:w="15840" w:h="12240" w:orient="landscape" w:code="1"/>
          <w:pgMar w:top="1440" w:right="1440" w:bottom="1440" w:left="1440" w:header="720" w:footer="288" w:gutter="0"/>
          <w:cols w:space="720"/>
          <w:docGrid w:linePitch="360"/>
        </w:sectPr>
      </w:pPr>
      <w:r>
        <w:br w:type="page"/>
      </w:r>
    </w:p>
    <w:p w14:paraId="7370DBA0" w14:textId="77777777" w:rsidR="006F56B4" w:rsidRPr="009948F5" w:rsidRDefault="006F56B4" w:rsidP="006F56B4">
      <w:pPr>
        <w:pStyle w:val="Heading1"/>
        <w:rPr>
          <w:rFonts w:ascii="Arial" w:hAnsi="Arial" w:cs="Arial"/>
        </w:rPr>
      </w:pPr>
      <w:bookmarkStart w:id="202" w:name="_Toc50572854"/>
      <w:r>
        <w:rPr>
          <w:rFonts w:ascii="Arial" w:hAnsi="Arial" w:cs="Arial"/>
        </w:rPr>
        <w:t>Carbon Credit Programs</w:t>
      </w:r>
      <w:bookmarkEnd w:id="202"/>
    </w:p>
    <w:p w14:paraId="4BA68462" w14:textId="77777777" w:rsidR="006F56B4" w:rsidRDefault="006F56B4" w:rsidP="006F56B4">
      <w:r>
        <w:t xml:space="preserve">Aside from EPA RFS2 program, there are other programs such as the California Low Carbon Fuel Program (LCFS) that allows biofuel developers to generate credits if biofuel is shipped and used in California.  </w:t>
      </w:r>
    </w:p>
    <w:p w14:paraId="4E3175CC" w14:textId="77777777" w:rsidR="006F56B4" w:rsidRDefault="006F56B4" w:rsidP="006F56B4"/>
    <w:p w14:paraId="5A80F6EA" w14:textId="77777777" w:rsidR="006F56B4" w:rsidRDefault="006F56B4" w:rsidP="006F56B4">
      <w:pPr>
        <w:pStyle w:val="Heading2"/>
      </w:pPr>
      <w:bookmarkStart w:id="203" w:name="_Toc50572855"/>
      <w:r>
        <w:t xml:space="preserve">California Low Carbon </w:t>
      </w:r>
      <w:r w:rsidRPr="00251500">
        <w:t>Fuel</w:t>
      </w:r>
      <w:r>
        <w:t xml:space="preserve"> Standard</w:t>
      </w:r>
      <w:bookmarkEnd w:id="203"/>
    </w:p>
    <w:p w14:paraId="208D46C0" w14:textId="5824872B" w:rsidR="006F56B4" w:rsidRDefault="006F56B4" w:rsidP="006F56B4">
      <w:r>
        <w:t xml:space="preserve">In 2009 the California Air Resource Board approved the LCFS regulation to reduce the </w:t>
      </w:r>
      <w:r w:rsidR="00EB40C2">
        <w:t>CI</w:t>
      </w:r>
      <w:r>
        <w:t xml:space="preserve"> of transportation fuel used in California by at least 10 percent by 2020 from a 2010 baseline (</w:t>
      </w:r>
      <w:r w:rsidRPr="00811B4A">
        <w:fldChar w:fldCharType="begin"/>
      </w:r>
      <w:r w:rsidRPr="00811B4A">
        <w:instrText xml:space="preserve"> REF _Ref44345679 \h  \* MERGEFORMAT </w:instrText>
      </w:r>
      <w:r w:rsidRPr="00811B4A">
        <w:fldChar w:fldCharType="separate"/>
      </w:r>
      <w:r w:rsidR="006A0170">
        <w:rPr>
          <w:b/>
          <w:bCs/>
        </w:rPr>
        <w:t>Error! Reference source not found.</w:t>
      </w:r>
      <w:r w:rsidRPr="00811B4A">
        <w:fldChar w:fldCharType="end"/>
      </w:r>
      <w:r w:rsidRPr="00811B4A">
        <w:t>).</w:t>
      </w:r>
      <w:r>
        <w:t xml:space="preserve"> The LCFS requires biofuel developers to measure the CI of their biofuel since the LCFS credit is based on the difference between the CI of biofuel and CI of baseline fossil fuel and varies over time based on market demand. The LCFS sets annual CI standards, or benchmarks, which reduce over time, for gasoline, diesel, and the fuels that replace them. The LCFS also requires that the biofuel is used in </w:t>
      </w:r>
      <w:r w:rsidR="00EB40C2">
        <w:t>the t</w:t>
      </w:r>
      <w:r>
        <w:t>ransportation sector. Using biomass-generated electricity to charge electric vehicles and earn LCFS credits is potentially an option. The power must be generated in California to generate credits for</w:t>
      </w:r>
      <w:r w:rsidR="00EB40C2">
        <w:t xml:space="preserve"> electric vehicle</w:t>
      </w:r>
      <w:r>
        <w:t xml:space="preserve"> </w:t>
      </w:r>
      <w:r w:rsidR="00EB40C2">
        <w:t>(</w:t>
      </w:r>
      <w:r>
        <w:t>EV</w:t>
      </w:r>
      <w:r w:rsidR="00EB40C2">
        <w:t>)</w:t>
      </w:r>
      <w:r>
        <w:t xml:space="preserve"> operation in the state.     </w:t>
      </w:r>
    </w:p>
    <w:p w14:paraId="66E0021F" w14:textId="77777777" w:rsidR="006F56B4" w:rsidRDefault="006F56B4" w:rsidP="006F56B4">
      <w:r>
        <w:t xml:space="preserve"> </w:t>
      </w:r>
    </w:p>
    <w:p w14:paraId="3ABE5F51" w14:textId="77777777" w:rsidR="006F56B4" w:rsidRDefault="006F56B4" w:rsidP="006F56B4">
      <w:r w:rsidRPr="00C662F1">
        <w:rPr>
          <w:noProof/>
        </w:rPr>
        <w:drawing>
          <wp:inline distT="0" distB="0" distL="0" distR="0" wp14:anchorId="528B74A4" wp14:editId="4B0687D3">
            <wp:extent cx="5741032"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5708" b="4629"/>
                    <a:stretch/>
                  </pic:blipFill>
                  <pic:spPr bwMode="auto">
                    <a:xfrm>
                      <a:off x="0" y="0"/>
                      <a:ext cx="5764292" cy="2754314"/>
                    </a:xfrm>
                    <a:prstGeom prst="rect">
                      <a:avLst/>
                    </a:prstGeom>
                    <a:ln>
                      <a:noFill/>
                    </a:ln>
                    <a:extLst>
                      <a:ext uri="{53640926-AAD7-44D8-BBD7-CCE9431645EC}">
                        <a14:shadowObscured xmlns:a14="http://schemas.microsoft.com/office/drawing/2010/main"/>
                      </a:ext>
                    </a:extLst>
                  </pic:spPr>
                </pic:pic>
              </a:graphicData>
            </a:graphic>
          </wp:inline>
        </w:drawing>
      </w:r>
    </w:p>
    <w:p w14:paraId="345B6A29" w14:textId="7CE1A8D7" w:rsidR="006F56B4" w:rsidRDefault="006F56B4" w:rsidP="006F56B4">
      <w:pPr>
        <w:pStyle w:val="Caption"/>
        <w:spacing w:before="0" w:after="0"/>
      </w:pPr>
      <w:bookmarkStart w:id="204" w:name="_Toc44578713"/>
      <w:bookmarkStart w:id="205" w:name="_Toc50572890"/>
      <w:r w:rsidRPr="00A80345">
        <w:rPr>
          <w:b/>
          <w:bCs w:val="0"/>
        </w:rPr>
        <w:t xml:space="preserve">Figure </w:t>
      </w:r>
      <w:r w:rsidRPr="00A80345">
        <w:rPr>
          <w:b/>
          <w:bCs w:val="0"/>
        </w:rPr>
        <w:fldChar w:fldCharType="begin"/>
      </w:r>
      <w:r w:rsidRPr="00A80345">
        <w:rPr>
          <w:b/>
          <w:bCs w:val="0"/>
        </w:rPr>
        <w:instrText xml:space="preserve"> SEQ Figure \* ARABIC </w:instrText>
      </w:r>
      <w:r w:rsidRPr="00A80345">
        <w:rPr>
          <w:b/>
          <w:bCs w:val="0"/>
        </w:rPr>
        <w:fldChar w:fldCharType="separate"/>
      </w:r>
      <w:r w:rsidR="006A0170">
        <w:rPr>
          <w:b/>
          <w:bCs w:val="0"/>
          <w:noProof/>
        </w:rPr>
        <w:t>15</w:t>
      </w:r>
      <w:r w:rsidRPr="00A80345">
        <w:rPr>
          <w:b/>
          <w:bCs w:val="0"/>
        </w:rPr>
        <w:fldChar w:fldCharType="end"/>
      </w:r>
      <w:r w:rsidRPr="00A80345">
        <w:rPr>
          <w:b/>
          <w:bCs w:val="0"/>
        </w:rPr>
        <w:t>.</w:t>
      </w:r>
      <w:r>
        <w:t xml:space="preserve"> Performance targets for the California Low Carbon Fuel Standard.</w:t>
      </w:r>
      <w:bookmarkEnd w:id="204"/>
      <w:bookmarkEnd w:id="205"/>
    </w:p>
    <w:p w14:paraId="32048887" w14:textId="77777777" w:rsidR="006F56B4" w:rsidRPr="00180699" w:rsidRDefault="006F56B4" w:rsidP="006F56B4">
      <w:pPr>
        <w:rPr>
          <w:sz w:val="20"/>
          <w:szCs w:val="20"/>
        </w:rPr>
      </w:pPr>
      <w:r>
        <w:rPr>
          <w:sz w:val="20"/>
          <w:szCs w:val="20"/>
        </w:rPr>
        <w:t>Source: California Air Resources Control Board, 2020.</w:t>
      </w:r>
    </w:p>
    <w:p w14:paraId="72F67084" w14:textId="77777777" w:rsidR="006F56B4" w:rsidRDefault="006F56B4" w:rsidP="006F56B4"/>
    <w:p w14:paraId="7347711C" w14:textId="2217CB90" w:rsidR="006F56B4" w:rsidRDefault="006F56B4" w:rsidP="006F56B4">
      <w:r>
        <w:t>While process heat is not treated as a transportation fuel under the LCFS, the use of biomass that displaces natural gas as process heat in a fuel pathway would increase LCFS credit generation. For example, if a biodiesel plant that uses 150 MMBtu/month of natural gas switched to wood pellets with a CI of 12 g CO</w:t>
      </w:r>
      <w:r w:rsidRPr="003221D9">
        <w:rPr>
          <w:vertAlign w:val="subscript"/>
        </w:rPr>
        <w:t>2</w:t>
      </w:r>
      <w:r>
        <w:t>e/MJ, the facility would reduce GHG emissions by 8.1 tonne</w:t>
      </w:r>
      <w:r>
        <w:rPr>
          <w:rStyle w:val="FootnoteReference"/>
        </w:rPr>
        <w:footnoteReference w:id="15"/>
      </w:r>
      <w:r>
        <w:t xml:space="preserve"> CO</w:t>
      </w:r>
      <w:r w:rsidRPr="003221D9">
        <w:rPr>
          <w:vertAlign w:val="subscript"/>
        </w:rPr>
        <w:t>2</w:t>
      </w:r>
      <w:r>
        <w:t xml:space="preserve">e per month and increase credit </w:t>
      </w:r>
      <w:r w:rsidRPr="00C33ECB">
        <w:t>revenue by $1</w:t>
      </w:r>
      <w:r w:rsidR="00EB40C2">
        <w:t>,</w:t>
      </w:r>
      <w:r w:rsidRPr="00C33ECB">
        <w:t xml:space="preserve">630 at a value of $10.9/MMBtu. This revenue would vary with credit price. Recent history is shown in </w:t>
      </w:r>
      <w:r w:rsidRPr="00C33ECB">
        <w:fldChar w:fldCharType="begin"/>
      </w:r>
      <w:r w:rsidRPr="00C33ECB">
        <w:instrText xml:space="preserve"> REF _Ref44345749 \h  \* MERGEFORMAT </w:instrText>
      </w:r>
      <w:r w:rsidRPr="00C33ECB">
        <w:fldChar w:fldCharType="separate"/>
      </w:r>
      <w:r w:rsidR="006A0170" w:rsidRPr="006A0170">
        <w:t xml:space="preserve">Figure </w:t>
      </w:r>
      <w:r w:rsidR="006A0170" w:rsidRPr="006A0170">
        <w:rPr>
          <w:noProof/>
        </w:rPr>
        <w:t>16</w:t>
      </w:r>
      <w:r w:rsidRPr="00C33ECB">
        <w:fldChar w:fldCharType="end"/>
      </w:r>
      <w:r w:rsidR="00726F96">
        <w:t>.</w:t>
      </w:r>
    </w:p>
    <w:p w14:paraId="6F48FB36" w14:textId="77777777" w:rsidR="00726F96" w:rsidRDefault="00726F96" w:rsidP="006F56B4"/>
    <w:p w14:paraId="16CB3470" w14:textId="77777777" w:rsidR="006F56B4" w:rsidRDefault="006F56B4" w:rsidP="006F56B4">
      <w:r>
        <w:rPr>
          <w:noProof/>
        </w:rPr>
        <w:drawing>
          <wp:inline distT="0" distB="0" distL="0" distR="0" wp14:anchorId="54959819" wp14:editId="09F8C6E2">
            <wp:extent cx="5718810" cy="25666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8810" cy="2566670"/>
                    </a:xfrm>
                    <a:prstGeom prst="rect">
                      <a:avLst/>
                    </a:prstGeom>
                    <a:noFill/>
                  </pic:spPr>
                </pic:pic>
              </a:graphicData>
            </a:graphic>
          </wp:inline>
        </w:drawing>
      </w:r>
    </w:p>
    <w:p w14:paraId="0CA76A82" w14:textId="4DD7707C" w:rsidR="006F56B4" w:rsidRDefault="006F56B4" w:rsidP="006F56B4">
      <w:pPr>
        <w:pStyle w:val="Caption"/>
        <w:spacing w:before="0" w:after="0"/>
      </w:pPr>
      <w:bookmarkStart w:id="206" w:name="_Ref44345749"/>
      <w:bookmarkStart w:id="207" w:name="_Toc44417335"/>
      <w:bookmarkStart w:id="208" w:name="_Toc44578714"/>
      <w:bookmarkStart w:id="209" w:name="_Toc50572891"/>
      <w:r w:rsidRPr="007F12ED">
        <w:rPr>
          <w:b/>
          <w:bCs w:val="0"/>
        </w:rPr>
        <w:t xml:space="preserve">Figure </w:t>
      </w:r>
      <w:r w:rsidRPr="007F12ED">
        <w:rPr>
          <w:b/>
          <w:bCs w:val="0"/>
        </w:rPr>
        <w:fldChar w:fldCharType="begin"/>
      </w:r>
      <w:r w:rsidRPr="007F12ED">
        <w:rPr>
          <w:b/>
          <w:bCs w:val="0"/>
        </w:rPr>
        <w:instrText xml:space="preserve"> SEQ Figure \* ARABIC </w:instrText>
      </w:r>
      <w:r w:rsidRPr="007F12ED">
        <w:rPr>
          <w:b/>
          <w:bCs w:val="0"/>
        </w:rPr>
        <w:fldChar w:fldCharType="separate"/>
      </w:r>
      <w:r w:rsidR="006A0170">
        <w:rPr>
          <w:b/>
          <w:bCs w:val="0"/>
          <w:noProof/>
        </w:rPr>
        <w:t>16</w:t>
      </w:r>
      <w:r w:rsidRPr="007F12ED">
        <w:rPr>
          <w:b/>
          <w:bCs w:val="0"/>
        </w:rPr>
        <w:fldChar w:fldCharType="end"/>
      </w:r>
      <w:bookmarkEnd w:id="206"/>
      <w:r w:rsidRPr="007F12ED">
        <w:rPr>
          <w:b/>
          <w:bCs w:val="0"/>
        </w:rPr>
        <w:t>.</w:t>
      </w:r>
      <w:r>
        <w:t xml:space="preserve"> Price (USD) per ton for credits generated by the California Low Carbon Fuel Standard.</w:t>
      </w:r>
      <w:bookmarkEnd w:id="207"/>
      <w:bookmarkEnd w:id="208"/>
      <w:bookmarkEnd w:id="209"/>
    </w:p>
    <w:p w14:paraId="1D4C4140" w14:textId="3A2C8D36" w:rsidR="00726F96" w:rsidRPr="00446F95" w:rsidRDefault="006F56B4" w:rsidP="006F56B4">
      <w:pPr>
        <w:rPr>
          <w:sz w:val="20"/>
          <w:szCs w:val="20"/>
        </w:rPr>
      </w:pPr>
      <w:r w:rsidRPr="00180699">
        <w:rPr>
          <w:sz w:val="20"/>
          <w:szCs w:val="20"/>
        </w:rPr>
        <w:t>Source:  Neste</w:t>
      </w:r>
      <w:r w:rsidR="00726F96">
        <w:rPr>
          <w:sz w:val="20"/>
          <w:szCs w:val="20"/>
        </w:rPr>
        <w:t>,</w:t>
      </w:r>
      <w:r w:rsidRPr="00180699">
        <w:rPr>
          <w:sz w:val="20"/>
          <w:szCs w:val="20"/>
        </w:rPr>
        <w:t xml:space="preserve"> 202</w:t>
      </w:r>
      <w:r>
        <w:rPr>
          <w:sz w:val="20"/>
          <w:szCs w:val="20"/>
        </w:rPr>
        <w:t>0.</w:t>
      </w:r>
    </w:p>
    <w:p w14:paraId="3376AC36" w14:textId="77777777" w:rsidR="00726F96" w:rsidRDefault="00726F96" w:rsidP="006F56B4"/>
    <w:p w14:paraId="5A542867" w14:textId="77777777" w:rsidR="006F56B4" w:rsidRDefault="006F56B4" w:rsidP="006F56B4">
      <w:pPr>
        <w:pStyle w:val="Heading2"/>
      </w:pPr>
      <w:bookmarkStart w:id="210" w:name="_Toc50572856"/>
      <w:r>
        <w:t>Voluntary Credit Programs</w:t>
      </w:r>
      <w:bookmarkEnd w:id="210"/>
    </w:p>
    <w:p w14:paraId="699ECFE8" w14:textId="04B13F1E" w:rsidR="006F56B4" w:rsidRDefault="006F56B4" w:rsidP="006F56B4">
      <w:r>
        <w:t xml:space="preserve">Voluntary carbon markets provide an opportunity for entities that are unable to reduce their emissions to purchase carbon credits from verified suppliers to offset their emissions. The revenues collected are used to finance carbon reduction projects. Voluntary credit buyers are often driven by certain considerations such as safeguarding their reputation, ethics, and corporate social responsibility (CSR). The value of GHG reductions in voluntary markets is typically below $10/tonne of GHG emissions compared to </w:t>
      </w:r>
      <w:r w:rsidR="008E0DF2">
        <w:t xml:space="preserve">approximately </w:t>
      </w:r>
      <w:r>
        <w:t>$</w:t>
      </w:r>
      <w:r w:rsidR="008E0DF2">
        <w:t>19</w:t>
      </w:r>
      <w:r>
        <w:t>0/tonne for the LCFS, which aims to motivate change in the transportation sector.</w:t>
      </w:r>
    </w:p>
    <w:p w14:paraId="0C9AE4FB" w14:textId="77777777" w:rsidR="006F56B4" w:rsidRDefault="006F56B4" w:rsidP="006F56B4"/>
    <w:p w14:paraId="2D4F21AA" w14:textId="77777777" w:rsidR="006F56B4" w:rsidRDefault="006F56B4" w:rsidP="006F56B4">
      <w:pPr>
        <w:pStyle w:val="Heading2"/>
      </w:pPr>
      <w:bookmarkStart w:id="211" w:name="_Toc50572857"/>
      <w:r>
        <w:t>Renewable Fuel Standard</w:t>
      </w:r>
      <w:bookmarkEnd w:id="211"/>
    </w:p>
    <w:p w14:paraId="4FCB3E3D" w14:textId="42752124" w:rsidR="006F56B4" w:rsidRPr="00F129D8" w:rsidRDefault="006F56B4" w:rsidP="006F56B4">
      <w:r>
        <w:t>If biomass based thermal energy were included under the RFS2, it would presumably generate a D3 RIN. These RINs are valued at about $1/</w:t>
      </w:r>
      <w:r w:rsidRPr="00F129D8">
        <w:t>RIN (</w:t>
      </w:r>
      <w:r w:rsidRPr="00F129D8">
        <w:fldChar w:fldCharType="begin"/>
      </w:r>
      <w:r w:rsidRPr="00F129D8">
        <w:instrText xml:space="preserve"> REF _Ref44346664 \h  \* MERGEFORMAT </w:instrText>
      </w:r>
      <w:r w:rsidRPr="00F129D8">
        <w:fldChar w:fldCharType="separate"/>
      </w:r>
      <w:r w:rsidR="006A0170" w:rsidRPr="006A0170">
        <w:t xml:space="preserve">Figure </w:t>
      </w:r>
      <w:r w:rsidR="006A0170" w:rsidRPr="006A0170">
        <w:rPr>
          <w:noProof/>
        </w:rPr>
        <w:t>17</w:t>
      </w:r>
      <w:r w:rsidRPr="00F129D8">
        <w:fldChar w:fldCharType="end"/>
      </w:r>
      <w:r w:rsidRPr="00F129D8">
        <w:t>). For 1 MMBtu, HHV basis or 950,000 Btu, LHV</w:t>
      </w:r>
      <w:r w:rsidR="00446F95">
        <w:t>-</w:t>
      </w:r>
      <w:r w:rsidRPr="00F129D8">
        <w:t>basis would generate 12 RINs or $190 per ton of biomass (dry basis).</w:t>
      </w:r>
      <w:r w:rsidR="00FD6A8D">
        <w:t xml:space="preserve"> Effectively this could lower the net cost of a ton of wood pellets to $60/ton of biomass (dry basis).</w:t>
      </w:r>
    </w:p>
    <w:p w14:paraId="431F8EF0" w14:textId="77777777" w:rsidR="006F56B4" w:rsidRPr="00F129D8" w:rsidRDefault="006F56B4" w:rsidP="006F56B4"/>
    <w:p w14:paraId="2CBB72CB" w14:textId="77777777" w:rsidR="006F56B4" w:rsidRDefault="006F56B4" w:rsidP="006F56B4">
      <w:r>
        <w:rPr>
          <w:noProof/>
        </w:rPr>
        <w:drawing>
          <wp:inline distT="0" distB="0" distL="0" distR="0" wp14:anchorId="27F290BD" wp14:editId="34A47D88">
            <wp:extent cx="5752969" cy="3514725"/>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97"/>
                    <a:stretch/>
                  </pic:blipFill>
                  <pic:spPr bwMode="auto">
                    <a:xfrm>
                      <a:off x="0" y="0"/>
                      <a:ext cx="5760200" cy="3519143"/>
                    </a:xfrm>
                    <a:prstGeom prst="rect">
                      <a:avLst/>
                    </a:prstGeom>
                    <a:ln>
                      <a:noFill/>
                    </a:ln>
                    <a:extLst>
                      <a:ext uri="{53640926-AAD7-44D8-BBD7-CCE9431645EC}">
                        <a14:shadowObscured xmlns:a14="http://schemas.microsoft.com/office/drawing/2010/main"/>
                      </a:ext>
                    </a:extLst>
                  </pic:spPr>
                </pic:pic>
              </a:graphicData>
            </a:graphic>
          </wp:inline>
        </w:drawing>
      </w:r>
    </w:p>
    <w:p w14:paraId="2E2F94E9" w14:textId="2FFEF9D3" w:rsidR="006F56B4" w:rsidRDefault="006F56B4" w:rsidP="006F56B4">
      <w:pPr>
        <w:pStyle w:val="Caption"/>
        <w:spacing w:before="0" w:after="0"/>
      </w:pPr>
      <w:bookmarkStart w:id="212" w:name="_Ref44346664"/>
      <w:bookmarkStart w:id="213" w:name="_Toc44417336"/>
      <w:bookmarkStart w:id="214" w:name="_Toc44578715"/>
      <w:bookmarkStart w:id="215" w:name="_Toc50572892"/>
      <w:r w:rsidRPr="007F12ED">
        <w:rPr>
          <w:b/>
          <w:bCs w:val="0"/>
        </w:rPr>
        <w:t xml:space="preserve">Figure </w:t>
      </w:r>
      <w:r w:rsidRPr="007F12ED">
        <w:rPr>
          <w:b/>
          <w:bCs w:val="0"/>
        </w:rPr>
        <w:fldChar w:fldCharType="begin"/>
      </w:r>
      <w:r w:rsidRPr="007F12ED">
        <w:rPr>
          <w:b/>
          <w:bCs w:val="0"/>
        </w:rPr>
        <w:instrText xml:space="preserve"> SEQ Figure \* ARABIC </w:instrText>
      </w:r>
      <w:r w:rsidRPr="007F12ED">
        <w:rPr>
          <w:b/>
          <w:bCs w:val="0"/>
        </w:rPr>
        <w:fldChar w:fldCharType="separate"/>
      </w:r>
      <w:r w:rsidR="006A0170">
        <w:rPr>
          <w:b/>
          <w:bCs w:val="0"/>
          <w:noProof/>
        </w:rPr>
        <w:t>17</w:t>
      </w:r>
      <w:r w:rsidRPr="007F12ED">
        <w:rPr>
          <w:b/>
          <w:bCs w:val="0"/>
        </w:rPr>
        <w:fldChar w:fldCharType="end"/>
      </w:r>
      <w:bookmarkEnd w:id="212"/>
      <w:r>
        <w:t>. Value of renewable identification number (RIN) credits generated under the Renewable Fuel Standard.</w:t>
      </w:r>
      <w:bookmarkEnd w:id="213"/>
      <w:bookmarkEnd w:id="214"/>
      <w:bookmarkEnd w:id="215"/>
    </w:p>
    <w:p w14:paraId="72708D34" w14:textId="76407696" w:rsidR="006F56B4" w:rsidRDefault="006F56B4" w:rsidP="006F56B4">
      <w:pPr>
        <w:rPr>
          <w:sz w:val="20"/>
          <w:szCs w:val="20"/>
        </w:rPr>
      </w:pPr>
      <w:r>
        <w:rPr>
          <w:sz w:val="20"/>
          <w:szCs w:val="20"/>
        </w:rPr>
        <w:t>Source: EPA</w:t>
      </w:r>
      <w:r w:rsidR="001B6F0A">
        <w:rPr>
          <w:sz w:val="20"/>
          <w:szCs w:val="20"/>
        </w:rPr>
        <w:t>,</w:t>
      </w:r>
      <w:r>
        <w:rPr>
          <w:sz w:val="20"/>
          <w:szCs w:val="20"/>
        </w:rPr>
        <w:t xml:space="preserve"> 2020</w:t>
      </w:r>
    </w:p>
    <w:p w14:paraId="0D8A5B54" w14:textId="77777777" w:rsidR="00726F96" w:rsidRDefault="00726F96" w:rsidP="006F56B4"/>
    <w:p w14:paraId="49A81512" w14:textId="48F3798E" w:rsidR="00726F96" w:rsidRDefault="00726F96" w:rsidP="00726F96">
      <w:r>
        <w:fldChar w:fldCharType="begin"/>
      </w:r>
      <w:r>
        <w:instrText xml:space="preserve"> REF _Ref50566150 \h </w:instrText>
      </w:r>
      <w:r>
        <w:fldChar w:fldCharType="separate"/>
      </w:r>
      <w:r w:rsidR="006A0170" w:rsidRPr="005605DE">
        <w:rPr>
          <w:b/>
          <w:bCs/>
        </w:rPr>
        <w:t xml:space="preserve">Table </w:t>
      </w:r>
      <w:r w:rsidR="006A0170">
        <w:rPr>
          <w:b/>
          <w:bCs/>
          <w:noProof/>
        </w:rPr>
        <w:t>16</w:t>
      </w:r>
      <w:r>
        <w:fldChar w:fldCharType="end"/>
      </w:r>
      <w:r>
        <w:t xml:space="preserve"> illustrates the relative value of woody biomass fuel under the RFS</w:t>
      </w:r>
      <w:r w:rsidR="00446F95">
        <w:t>,</w:t>
      </w:r>
      <w:r>
        <w:t xml:space="preserve"> as a heating fuel</w:t>
      </w:r>
      <w:r w:rsidR="00446F95">
        <w:t>,</w:t>
      </w:r>
      <w:r>
        <w:t xml:space="preserve"> and under the LCFS</w:t>
      </w:r>
      <w:r w:rsidR="00446F95">
        <w:t>,</w:t>
      </w:r>
      <w:r>
        <w:t xml:space="preserve"> as a process fuel.  This example assumes market values that have</w:t>
      </w:r>
      <w:r w:rsidR="00446F95" w:rsidRPr="00446F95">
        <w:t xml:space="preserve"> </w:t>
      </w:r>
      <w:r w:rsidR="00446F95">
        <w:t>recently</w:t>
      </w:r>
      <w:r>
        <w:t xml:space="preserve"> been associated with the RFS and the LCFS</w:t>
      </w:r>
      <w:r w:rsidR="00446F95">
        <w:t>,</w:t>
      </w:r>
      <w:r>
        <w:t xml:space="preserve"> and illustrates </w:t>
      </w:r>
      <w:r w:rsidR="00446F95">
        <w:t>an</w:t>
      </w:r>
      <w:r>
        <w:t xml:space="preserve"> approximate $84</w:t>
      </w:r>
      <w:r w:rsidR="00446F95">
        <w:t xml:space="preserve"> valuation</w:t>
      </w:r>
      <w:r>
        <w:t xml:space="preserve"> difference. </w:t>
      </w:r>
    </w:p>
    <w:p w14:paraId="7B08E453" w14:textId="77777777" w:rsidR="00446F95" w:rsidRDefault="00446F95" w:rsidP="00726F96"/>
    <w:p w14:paraId="6E0B9DD9" w14:textId="5EA8A8D7" w:rsidR="00446F95" w:rsidRDefault="00446F95" w:rsidP="00446F95">
      <w:pPr>
        <w:pStyle w:val="Caption"/>
        <w:spacing w:after="0"/>
      </w:pPr>
      <w:bookmarkStart w:id="216" w:name="_Ref50566150"/>
      <w:bookmarkStart w:id="217" w:name="_Toc50572875"/>
      <w:r w:rsidRPr="005605DE">
        <w:rPr>
          <w:b/>
          <w:bCs w:val="0"/>
        </w:rPr>
        <w:t xml:space="preserve">Table </w:t>
      </w:r>
      <w:r w:rsidRPr="005605DE">
        <w:rPr>
          <w:b/>
          <w:bCs w:val="0"/>
        </w:rPr>
        <w:fldChar w:fldCharType="begin"/>
      </w:r>
      <w:r w:rsidRPr="005605DE">
        <w:rPr>
          <w:b/>
          <w:bCs w:val="0"/>
        </w:rPr>
        <w:instrText xml:space="preserve"> SEQ Table \* ARABIC </w:instrText>
      </w:r>
      <w:r w:rsidRPr="005605DE">
        <w:rPr>
          <w:b/>
          <w:bCs w:val="0"/>
        </w:rPr>
        <w:fldChar w:fldCharType="separate"/>
      </w:r>
      <w:r w:rsidR="006A0170">
        <w:rPr>
          <w:b/>
          <w:bCs w:val="0"/>
          <w:noProof/>
        </w:rPr>
        <w:t>16</w:t>
      </w:r>
      <w:r w:rsidRPr="005605DE">
        <w:rPr>
          <w:b/>
          <w:bCs w:val="0"/>
        </w:rPr>
        <w:fldChar w:fldCharType="end"/>
      </w:r>
      <w:bookmarkEnd w:id="216"/>
      <w:r w:rsidRPr="005605DE">
        <w:rPr>
          <w:b/>
          <w:bCs w:val="0"/>
        </w:rPr>
        <w:t>.</w:t>
      </w:r>
      <w:r>
        <w:t xml:space="preserve"> Comparison of Valuation of Woody Biomass Fuel as Heating Fuel Under the RFS and as Process Fuel Under the LCFS.</w:t>
      </w:r>
      <w:bookmarkEnd w:id="217"/>
    </w:p>
    <w:p w14:paraId="62E5E692" w14:textId="3DFC7C8B" w:rsidR="006F56B4" w:rsidRDefault="00CD63E8" w:rsidP="006F56B4">
      <w:r w:rsidRPr="00CD63E8">
        <w:rPr>
          <w:noProof/>
        </w:rPr>
        <w:drawing>
          <wp:inline distT="0" distB="0" distL="0" distR="0" wp14:anchorId="30405CBB" wp14:editId="783983C7">
            <wp:extent cx="3491829" cy="261257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49621" cy="2655812"/>
                    </a:xfrm>
                    <a:prstGeom prst="rect">
                      <a:avLst/>
                    </a:prstGeom>
                    <a:noFill/>
                    <a:ln>
                      <a:noFill/>
                    </a:ln>
                  </pic:spPr>
                </pic:pic>
              </a:graphicData>
            </a:graphic>
          </wp:inline>
        </w:drawing>
      </w:r>
    </w:p>
    <w:p w14:paraId="28CB516C" w14:textId="77777777" w:rsidR="006F56B4" w:rsidRDefault="006F56B4" w:rsidP="006F56B4">
      <w:pPr>
        <w:pStyle w:val="Heading1"/>
        <w:rPr>
          <w:rFonts w:ascii="Arial" w:hAnsi="Arial" w:cs="Arial"/>
        </w:rPr>
      </w:pPr>
      <w:bookmarkStart w:id="218" w:name="_Toc50572858"/>
      <w:r w:rsidRPr="009948F5">
        <w:rPr>
          <w:rFonts w:ascii="Arial" w:hAnsi="Arial" w:cs="Arial"/>
        </w:rPr>
        <w:t>Conclusions</w:t>
      </w:r>
      <w:bookmarkEnd w:id="218"/>
    </w:p>
    <w:p w14:paraId="1AFF62AB" w14:textId="77777777" w:rsidR="006F56B4" w:rsidRDefault="006F56B4" w:rsidP="006F56B4">
      <w:r>
        <w:t xml:space="preserve">In this study, the possibility of adding thermal conversion of biomass for residential heating to RFS was assessed. Heating oil and natural gas are two major sources of energy for residential heating in the Northeast. Wood pellets and wood chips are two renewable substitutes for heating oil and natural gas. Wood pellets and wood chips are made from various waste sources such as lumbermill waste, forest residue, and urban wood waste that would otherwise generate GHGs either through the process of decomposition or burning. LCA results showed that the CI of wood pellets/chips from all biomass sources considered in this study was significantly lower than that of fossil heating oil and natural gas (without considering the conversion efficiencies), indicating that wood pellets/chips are a promising alternative for heating oil and natural gas. </w:t>
      </w:r>
    </w:p>
    <w:p w14:paraId="52790A12" w14:textId="77777777" w:rsidR="006F56B4" w:rsidRDefault="006F56B4" w:rsidP="006F56B4"/>
    <w:p w14:paraId="7806E3DF" w14:textId="1DC55378" w:rsidR="00CB294D" w:rsidRDefault="006F56B4" w:rsidP="00963F0E">
      <w:r>
        <w:t xml:space="preserve">Since wood pellets/chips are made from </w:t>
      </w:r>
      <w:r w:rsidR="00963F0E">
        <w:t xml:space="preserve">pulpwood and </w:t>
      </w:r>
      <w:r>
        <w:t>waste biomass such as lumbermill waste and forest residue, and they have a significantly lower CI compared to heating oil and natural gas, EPA needs to reevaluate the RFS and consider creating a pathway for thermal conversion of biomass from federal and non-federal lands as residential heating ener</w:t>
      </w:r>
      <w:r w:rsidR="00CB294D">
        <w:t>gy.</w:t>
      </w:r>
    </w:p>
    <w:p w14:paraId="535310EE" w14:textId="77777777" w:rsidR="00CB294D" w:rsidRDefault="00CB294D" w:rsidP="00CB294D"/>
    <w:p w14:paraId="00B7AA1C" w14:textId="77777777" w:rsidR="00CB294D" w:rsidRDefault="00CB294D" w:rsidP="00CB294D"/>
    <w:p w14:paraId="60E9F57C" w14:textId="77777777" w:rsidR="00CB294D" w:rsidRDefault="00CB294D" w:rsidP="00CB294D"/>
    <w:p w14:paraId="3C878E3A" w14:textId="77777777" w:rsidR="00CB294D" w:rsidRDefault="00CB294D" w:rsidP="00CB294D"/>
    <w:p w14:paraId="416B5F83" w14:textId="77777777" w:rsidR="00CB294D" w:rsidRDefault="00CB294D" w:rsidP="00CB294D"/>
    <w:p w14:paraId="21530B88" w14:textId="77777777" w:rsidR="00CB294D" w:rsidRDefault="00CB294D" w:rsidP="00CB294D"/>
    <w:p w14:paraId="34D4C008" w14:textId="77777777" w:rsidR="00CB294D" w:rsidRDefault="00CB294D" w:rsidP="00CB294D"/>
    <w:p w14:paraId="4C419C6C" w14:textId="77777777" w:rsidR="00CB294D" w:rsidRDefault="00CB294D" w:rsidP="00CB294D"/>
    <w:p w14:paraId="46A5E08B" w14:textId="77777777" w:rsidR="00CB294D" w:rsidRDefault="00CB294D" w:rsidP="00CB294D"/>
    <w:p w14:paraId="5B7CBB0A" w14:textId="77777777" w:rsidR="00CB294D" w:rsidRDefault="00CB294D" w:rsidP="00CB294D"/>
    <w:p w14:paraId="345FD7E2" w14:textId="77777777" w:rsidR="00CB294D" w:rsidRDefault="00CB294D" w:rsidP="00CB294D"/>
    <w:p w14:paraId="490BD4CD" w14:textId="77777777" w:rsidR="00CB294D" w:rsidRDefault="00CB294D" w:rsidP="00CB294D"/>
    <w:p w14:paraId="0FF0CECB" w14:textId="77777777" w:rsidR="00CB294D" w:rsidRDefault="00CB294D" w:rsidP="00CB294D"/>
    <w:p w14:paraId="35F47086" w14:textId="77777777" w:rsidR="00CB294D" w:rsidRDefault="00CB294D" w:rsidP="00CB294D"/>
    <w:p w14:paraId="679D6EFC" w14:textId="77777777" w:rsidR="00CB294D" w:rsidRDefault="00CB294D" w:rsidP="00CB294D"/>
    <w:p w14:paraId="2646F227" w14:textId="77777777" w:rsidR="00CB294D" w:rsidRDefault="00CB294D" w:rsidP="00CB294D"/>
    <w:p w14:paraId="05082CF1" w14:textId="77777777" w:rsidR="00CB294D" w:rsidRDefault="00CB294D" w:rsidP="00CB294D"/>
    <w:p w14:paraId="767D62E6" w14:textId="77777777" w:rsidR="00CB294D" w:rsidRDefault="00CB294D" w:rsidP="00CB294D"/>
    <w:p w14:paraId="7F683AC9" w14:textId="77777777" w:rsidR="00CB294D" w:rsidRDefault="00CB294D" w:rsidP="00CB294D"/>
    <w:p w14:paraId="2BC17C1F" w14:textId="77777777" w:rsidR="00CB294D" w:rsidRDefault="00CB294D" w:rsidP="00CB294D"/>
    <w:p w14:paraId="247323C6" w14:textId="77777777" w:rsidR="00CB294D" w:rsidRDefault="00CB294D" w:rsidP="00CB294D"/>
    <w:p w14:paraId="49419F4D" w14:textId="77777777" w:rsidR="00CB294D" w:rsidRDefault="00CB294D" w:rsidP="00CB294D"/>
    <w:p w14:paraId="24E6411A" w14:textId="5AE6F4F9" w:rsidR="00CB294D" w:rsidRDefault="00CB294D" w:rsidP="00CB294D"/>
    <w:p w14:paraId="6950DD94" w14:textId="1DB48942" w:rsidR="00CB294D" w:rsidRDefault="00CB294D" w:rsidP="00CB294D"/>
    <w:p w14:paraId="3202787A" w14:textId="77777777" w:rsidR="00AA29B1" w:rsidRDefault="00AA29B1" w:rsidP="00CB294D"/>
    <w:p w14:paraId="3F064BF7" w14:textId="77777777" w:rsidR="00CB294D" w:rsidRDefault="00CB294D" w:rsidP="00CB294D"/>
    <w:p w14:paraId="12C50F1B" w14:textId="77777777" w:rsidR="00F84225" w:rsidRPr="00F82A5A" w:rsidRDefault="00F84225" w:rsidP="00CB294D">
      <w:pPr>
        <w:pStyle w:val="GridTable7Colorful-Accent21"/>
      </w:pPr>
      <w:r>
        <w:t>References</w:t>
      </w:r>
    </w:p>
    <w:p w14:paraId="41794C36" w14:textId="77777777" w:rsidR="005E6DEA" w:rsidRDefault="005E6DEA" w:rsidP="005E6DEA">
      <w:pPr>
        <w:shd w:val="clear" w:color="auto" w:fill="FFFFFF"/>
        <w:spacing w:after="160"/>
        <w:ind w:left="450" w:hanging="450"/>
        <w:rPr>
          <w:color w:val="222222"/>
          <w:sz w:val="22"/>
        </w:rPr>
      </w:pPr>
    </w:p>
    <w:p w14:paraId="2F34F555" w14:textId="2DECDE22" w:rsidR="00AA29B1" w:rsidRDefault="00AA29B1" w:rsidP="005E6DEA">
      <w:pPr>
        <w:shd w:val="clear" w:color="auto" w:fill="FFFFFF"/>
        <w:spacing w:after="160"/>
        <w:ind w:left="450" w:hanging="450"/>
        <w:rPr>
          <w:color w:val="222222"/>
          <w:sz w:val="22"/>
        </w:rPr>
      </w:pPr>
      <w:r w:rsidRPr="008E6346">
        <w:rPr>
          <w:color w:val="222222"/>
          <w:sz w:val="22"/>
        </w:rPr>
        <w:t xml:space="preserve">Argonne National Laboratory. 2018. </w:t>
      </w:r>
      <w:r w:rsidR="005E6DEA" w:rsidRPr="008E6346">
        <w:rPr>
          <w:color w:val="222222"/>
          <w:sz w:val="22"/>
        </w:rPr>
        <w:t xml:space="preserve">Carbon </w:t>
      </w:r>
      <w:r w:rsidR="00A37FC3" w:rsidRPr="008E6346">
        <w:rPr>
          <w:color w:val="222222"/>
          <w:sz w:val="22"/>
        </w:rPr>
        <w:t>Dynamics</w:t>
      </w:r>
      <w:r w:rsidR="00A37FC3">
        <w:rPr>
          <w:color w:val="222222"/>
          <w:sz w:val="22"/>
        </w:rPr>
        <w:t xml:space="preserve"> for Biofuels Produced from Woody Feedstocks. </w:t>
      </w:r>
      <w:r w:rsidR="004B49F6">
        <w:rPr>
          <w:color w:val="222222"/>
          <w:sz w:val="22"/>
        </w:rPr>
        <w:t>ANL/ESD-18/10.</w:t>
      </w:r>
    </w:p>
    <w:p w14:paraId="2CE1482A" w14:textId="6419072B" w:rsidR="00F84225" w:rsidRPr="00D32FCD" w:rsidRDefault="00DB1E53" w:rsidP="00F84225">
      <w:pPr>
        <w:shd w:val="clear" w:color="auto" w:fill="FFFFFF"/>
        <w:spacing w:after="160"/>
        <w:ind w:left="450" w:hanging="450"/>
        <w:rPr>
          <w:color w:val="222222"/>
          <w:sz w:val="22"/>
        </w:rPr>
      </w:pPr>
      <w:r w:rsidRPr="00D32FCD">
        <w:rPr>
          <w:color w:val="222222"/>
          <w:sz w:val="22"/>
        </w:rPr>
        <w:t>Argonne National Laboratory</w:t>
      </w:r>
      <w:r w:rsidR="00F84225" w:rsidRPr="00D32FCD">
        <w:rPr>
          <w:color w:val="222222"/>
          <w:sz w:val="22"/>
        </w:rPr>
        <w:t>. 2019. GREET1_2019 Life Cycle Greenhouse Gas for Transportation Model, Argonne National Laboratory.</w:t>
      </w:r>
    </w:p>
    <w:p w14:paraId="599A466D" w14:textId="25A55F35" w:rsidR="00F84225" w:rsidRPr="00D32FCD" w:rsidRDefault="00DB1E53" w:rsidP="00F84225">
      <w:pPr>
        <w:shd w:val="clear" w:color="auto" w:fill="FFFFFF"/>
        <w:spacing w:after="160"/>
        <w:ind w:left="450" w:hanging="450"/>
        <w:rPr>
          <w:color w:val="222222"/>
          <w:sz w:val="22"/>
        </w:rPr>
      </w:pPr>
      <w:r w:rsidRPr="00D32FCD">
        <w:rPr>
          <w:color w:val="222222"/>
          <w:sz w:val="22"/>
        </w:rPr>
        <w:t>Ibid</w:t>
      </w:r>
      <w:r w:rsidR="00F84225" w:rsidRPr="00D32FCD">
        <w:rPr>
          <w:color w:val="222222"/>
          <w:sz w:val="22"/>
        </w:rPr>
        <w:t xml:space="preserve">. 2009. The Greenhouse Gases, Regulated Emissions, and Energy Use in Transportation (GREET) Model, Version 1.8c.0. ANL, DOE. </w:t>
      </w:r>
      <w:hyperlink r:id="rId40" w:history="1">
        <w:r w:rsidR="00F84225" w:rsidRPr="00D32FCD">
          <w:rPr>
            <w:rStyle w:val="Hyperlink"/>
            <w:sz w:val="22"/>
          </w:rPr>
          <w:t>http://www.transportation.anl.gov/modeling_simulation/GREET/index.html</w:t>
        </w:r>
      </w:hyperlink>
      <w:r w:rsidR="00F84225" w:rsidRPr="00D32FCD">
        <w:rPr>
          <w:color w:val="222222"/>
          <w:sz w:val="22"/>
        </w:rPr>
        <w:t>.</w:t>
      </w:r>
    </w:p>
    <w:p w14:paraId="249A4E56" w14:textId="179DB5FA" w:rsidR="00901505" w:rsidRPr="00D32FCD" w:rsidRDefault="00901505" w:rsidP="00F84225">
      <w:pPr>
        <w:shd w:val="clear" w:color="auto" w:fill="FFFFFF"/>
        <w:spacing w:after="160"/>
        <w:ind w:left="450" w:hanging="450"/>
        <w:rPr>
          <w:color w:val="222222"/>
          <w:sz w:val="22"/>
          <w:lang w:val="de-DE"/>
        </w:rPr>
      </w:pPr>
      <w:r w:rsidRPr="00D32FCD">
        <w:rPr>
          <w:color w:val="222222"/>
          <w:sz w:val="22"/>
          <w:lang w:val="de-DE"/>
        </w:rPr>
        <w:t>Badger, P. 2002. Processing Cost Analysis for Biomass Feedstocks.  Prepared for the U.S. Department of Energy Office of Energy Efficiency and Renewable Energy Biomass Program. Prepared by Oak Ridge National Laboratory. Contract DE-AC05-00OR22725.</w:t>
      </w:r>
    </w:p>
    <w:p w14:paraId="5F4CCC6B" w14:textId="51509084" w:rsidR="00CF48CA" w:rsidRPr="00C201CB" w:rsidRDefault="00CF48CA" w:rsidP="00F84225">
      <w:pPr>
        <w:shd w:val="clear" w:color="auto" w:fill="FFFFFF"/>
        <w:spacing w:after="160"/>
        <w:ind w:left="450" w:hanging="450"/>
        <w:rPr>
          <w:color w:val="222222"/>
          <w:sz w:val="22"/>
          <w:lang w:val="de-DE"/>
        </w:rPr>
      </w:pPr>
      <w:r w:rsidRPr="00D32FCD">
        <w:rPr>
          <w:color w:val="222222"/>
          <w:sz w:val="22"/>
          <w:lang w:val="de-DE"/>
        </w:rPr>
        <w:t xml:space="preserve">Biomass Magazine. 2020. </w:t>
      </w:r>
      <w:r w:rsidRPr="00C201CB">
        <w:rPr>
          <w:i/>
          <w:iCs/>
          <w:color w:val="222222"/>
          <w:sz w:val="22"/>
          <w:lang w:val="de-DE"/>
        </w:rPr>
        <w:t>Wood Pellet Plant Sale Advertisement.</w:t>
      </w:r>
      <w:r w:rsidR="00C201CB">
        <w:rPr>
          <w:color w:val="222222"/>
          <w:sz w:val="22"/>
          <w:lang w:val="de-DE"/>
        </w:rPr>
        <w:t xml:space="preserve"> Ontario Logs &amp; Lumber Ltd. Accessed 8.4.2020.</w:t>
      </w:r>
    </w:p>
    <w:p w14:paraId="0E8CB544" w14:textId="10FD4500" w:rsidR="00F84225" w:rsidRPr="00D32FCD" w:rsidRDefault="00F84225" w:rsidP="00F84225">
      <w:pPr>
        <w:shd w:val="clear" w:color="auto" w:fill="FFFFFF"/>
        <w:spacing w:after="160"/>
        <w:ind w:left="450" w:hanging="450"/>
        <w:rPr>
          <w:sz w:val="22"/>
        </w:rPr>
      </w:pPr>
      <w:r w:rsidRPr="00D32FCD">
        <w:rPr>
          <w:color w:val="222222"/>
          <w:sz w:val="22"/>
          <w:lang w:val="de-DE"/>
        </w:rPr>
        <w:t xml:space="preserve">Brackley, Allen M., Maureen Nicholls, David L. Puettmann, &amp; Elaine Oneil. </w:t>
      </w:r>
      <w:r w:rsidRPr="00D32FCD">
        <w:rPr>
          <w:color w:val="222222"/>
          <w:sz w:val="22"/>
        </w:rPr>
        <w:t>2017. Life Cycle Assessment of Wood Energy for Residential Heating—Opportunities for Wood Pellet Production in Southeast Alaska.</w:t>
      </w:r>
      <w:r w:rsidRPr="00D32FCD">
        <w:rPr>
          <w:sz w:val="22"/>
        </w:rPr>
        <w:t xml:space="preserve"> </w:t>
      </w:r>
    </w:p>
    <w:p w14:paraId="4712BA3C" w14:textId="5C2BEF00" w:rsidR="00F84225" w:rsidRPr="00D32FCD" w:rsidRDefault="00F84225" w:rsidP="00F84225">
      <w:pPr>
        <w:shd w:val="clear" w:color="auto" w:fill="FFFFFF"/>
        <w:spacing w:after="160"/>
        <w:ind w:left="450" w:hanging="450"/>
        <w:rPr>
          <w:sz w:val="22"/>
        </w:rPr>
      </w:pPr>
      <w:r w:rsidRPr="00D32FCD">
        <w:rPr>
          <w:sz w:val="22"/>
          <w:lang w:val="de-DE"/>
        </w:rPr>
        <w:t xml:space="preserve">Buchholz T, Gunn JS, &amp; Saah, DS. 2017. </w:t>
      </w:r>
      <w:r w:rsidRPr="00D32FCD">
        <w:rPr>
          <w:sz w:val="22"/>
        </w:rPr>
        <w:t xml:space="preserve">Greenhouse gas emissions of local wood pellet heat from northeastern US forests, Energy. </w:t>
      </w:r>
      <w:r w:rsidR="002669E4">
        <w:rPr>
          <w:sz w:val="22"/>
        </w:rPr>
        <w:t>D</w:t>
      </w:r>
      <w:r w:rsidRPr="00D32FCD">
        <w:rPr>
          <w:sz w:val="22"/>
        </w:rPr>
        <w:t>oi: 10.1016/j.energy.2017.09.062.</w:t>
      </w:r>
    </w:p>
    <w:p w14:paraId="347F630B" w14:textId="54423BBC" w:rsidR="00F84225" w:rsidRPr="00D32FCD" w:rsidRDefault="00F84225" w:rsidP="00F84225">
      <w:pPr>
        <w:shd w:val="clear" w:color="auto" w:fill="FFFFFF"/>
        <w:spacing w:after="160"/>
        <w:ind w:left="450" w:hanging="450"/>
        <w:rPr>
          <w:color w:val="0000FF"/>
          <w:sz w:val="22"/>
          <w:u w:val="single"/>
        </w:rPr>
      </w:pPr>
      <w:r w:rsidRPr="00D32FCD">
        <w:rPr>
          <w:sz w:val="22"/>
        </w:rPr>
        <w:t xml:space="preserve">California Air Resources Control Board. 2020.  Data Dashboard. </w:t>
      </w:r>
      <w:hyperlink r:id="rId41" w:history="1">
        <w:r w:rsidR="001C4065" w:rsidRPr="00D32FCD">
          <w:rPr>
            <w:rStyle w:val="Hyperlink"/>
            <w:sz w:val="22"/>
          </w:rPr>
          <w:t>https://ww3.arb.ca.gov/fuels/lcfs/dashboard/dashboard.htm. Accessed 6.25.20</w:t>
        </w:r>
      </w:hyperlink>
      <w:r w:rsidRPr="00D32FCD">
        <w:rPr>
          <w:color w:val="0000FF"/>
          <w:sz w:val="22"/>
          <w:u w:val="single"/>
        </w:rPr>
        <w:t>.</w:t>
      </w:r>
    </w:p>
    <w:p w14:paraId="78FB6F23" w14:textId="0BFA8014" w:rsidR="001C4065" w:rsidRPr="00D32FCD" w:rsidRDefault="001C4065" w:rsidP="00F84225">
      <w:pPr>
        <w:shd w:val="clear" w:color="auto" w:fill="FFFFFF"/>
        <w:spacing w:after="160"/>
        <w:ind w:left="450" w:hanging="450"/>
        <w:rPr>
          <w:sz w:val="22"/>
        </w:rPr>
      </w:pPr>
      <w:r w:rsidRPr="00D32FCD">
        <w:rPr>
          <w:sz w:val="22"/>
        </w:rPr>
        <w:t xml:space="preserve">California Department of Resources Recycling and Recovery (Cal Recycle). 2020.  </w:t>
      </w:r>
      <w:hyperlink r:id="rId42" w:history="1">
        <w:r w:rsidRPr="00D32FCD">
          <w:rPr>
            <w:rStyle w:val="Hyperlink"/>
            <w:sz w:val="22"/>
          </w:rPr>
          <w:t>https://www.calrecycle.ca/gov/ConDemo/</w:t>
        </w:r>
      </w:hyperlink>
      <w:r w:rsidRPr="00D32FCD">
        <w:rPr>
          <w:sz w:val="22"/>
        </w:rPr>
        <w:t>. Accessed 8.5.2020.</w:t>
      </w:r>
    </w:p>
    <w:p w14:paraId="16076F45" w14:textId="77777777" w:rsidR="00F84225" w:rsidRPr="00D32FCD" w:rsidRDefault="00F84225" w:rsidP="00F84225">
      <w:pPr>
        <w:shd w:val="clear" w:color="auto" w:fill="FFFFFF"/>
        <w:spacing w:after="160"/>
        <w:ind w:left="450" w:hanging="450"/>
        <w:rPr>
          <w:color w:val="222222"/>
          <w:sz w:val="22"/>
        </w:rPr>
      </w:pPr>
      <w:r w:rsidRPr="00D32FCD">
        <w:rPr>
          <w:color w:val="222222"/>
          <w:sz w:val="22"/>
        </w:rPr>
        <w:t>Climate Impacts Group University of Washington. 2013. Climate Change Impacts and Adaptation in Washington State: Technical Summaries for Decision Makers. (December):1–128.</w:t>
      </w:r>
    </w:p>
    <w:p w14:paraId="36446E7A" w14:textId="77777777" w:rsidR="00F84225" w:rsidRPr="00D32FCD" w:rsidRDefault="00F84225" w:rsidP="00901505">
      <w:pPr>
        <w:shd w:val="clear" w:color="auto" w:fill="FFFFFF"/>
        <w:spacing w:after="240"/>
        <w:ind w:left="450" w:hanging="450"/>
        <w:rPr>
          <w:color w:val="222222"/>
          <w:sz w:val="22"/>
        </w:rPr>
      </w:pPr>
      <w:r w:rsidRPr="00D32FCD">
        <w:rPr>
          <w:color w:val="222222"/>
          <w:sz w:val="22"/>
        </w:rPr>
        <w:t>Collins, B.J., C.C. Rhoades, M.A. Battaglia, &amp; R.M. Hubbard. 2012. The effects of bark beetle outbreaks on forest development, fuel loads and potential fire behavior in salvage logged and untreated lodgepole pine forests. Forest Ecology and Management. Doi.org/10.1016/j.foreco.2012.07.027.</w:t>
      </w:r>
    </w:p>
    <w:p w14:paraId="7A4F11F0" w14:textId="77777777" w:rsidR="00F84225" w:rsidRPr="00D32FCD" w:rsidRDefault="00F84225" w:rsidP="00901505">
      <w:pPr>
        <w:shd w:val="clear" w:color="auto" w:fill="FFFFFF"/>
        <w:spacing w:after="240"/>
        <w:ind w:left="450" w:hanging="450"/>
        <w:rPr>
          <w:color w:val="222222"/>
          <w:sz w:val="22"/>
        </w:rPr>
      </w:pPr>
      <w:r w:rsidRPr="00D32FCD">
        <w:rPr>
          <w:color w:val="222222"/>
          <w:sz w:val="22"/>
        </w:rPr>
        <w:t>Congressional Research Service. 2019. Wildfire Statistics. Updated October 3, 2019.</w:t>
      </w:r>
    </w:p>
    <w:p w14:paraId="4670194D" w14:textId="3C1C49B6" w:rsidR="00F84225" w:rsidRPr="00D32FCD" w:rsidRDefault="00F84225" w:rsidP="00901505">
      <w:pPr>
        <w:shd w:val="clear" w:color="auto" w:fill="FFFFFF"/>
        <w:spacing w:after="240"/>
        <w:ind w:left="450" w:hanging="450"/>
        <w:rPr>
          <w:color w:val="222222"/>
          <w:sz w:val="22"/>
        </w:rPr>
      </w:pPr>
      <w:r w:rsidRPr="00D32FCD">
        <w:rPr>
          <w:color w:val="222222"/>
          <w:sz w:val="22"/>
        </w:rPr>
        <w:t>Dale, VH, E. Parish, KL Kline, and E. Tobin. 2017. How Is Wood-Based Pellet Production Affecting Forest Conditions in the Southeastern United States? Forest Ecology and Management 396:143–49.</w:t>
      </w:r>
    </w:p>
    <w:p w14:paraId="3AE73AF4" w14:textId="459F23AB" w:rsidR="00901505" w:rsidRPr="00D32FCD" w:rsidRDefault="00901505" w:rsidP="00901505">
      <w:pPr>
        <w:shd w:val="clear" w:color="auto" w:fill="FFFFFF"/>
        <w:spacing w:after="240"/>
        <w:ind w:left="450" w:hanging="450"/>
        <w:rPr>
          <w:sz w:val="22"/>
        </w:rPr>
      </w:pPr>
      <w:r w:rsidRPr="00D32FCD">
        <w:rPr>
          <w:sz w:val="22"/>
        </w:rPr>
        <w:t>Donovan, C.T. &amp; Associates, 1994, A Sourcebook on Wood Waste Recovery and Recycling in the Southeast, U.S. Department of Energy Southeastern Regional Biomass Energy Program, Tennessee Valley Authority, Muscle Shoals, Alabama.</w:t>
      </w:r>
    </w:p>
    <w:p w14:paraId="55877537" w14:textId="1884FA0A" w:rsidR="00F84225" w:rsidRDefault="00F84225" w:rsidP="00901505">
      <w:pPr>
        <w:shd w:val="clear" w:color="auto" w:fill="FFFFFF"/>
        <w:spacing w:after="240"/>
        <w:ind w:left="450" w:hanging="450"/>
        <w:rPr>
          <w:color w:val="222222"/>
          <w:sz w:val="22"/>
        </w:rPr>
      </w:pPr>
      <w:r w:rsidRPr="00D32FCD">
        <w:rPr>
          <w:color w:val="222222"/>
          <w:sz w:val="22"/>
        </w:rPr>
        <w:t>Federal Register. 2019. Renewable Fuel Standard Program: Standards for 2020 and Biomass-Based Diesel Volume for 2021, Response to the Remand of the 2016 Standards, and Other changes. A Proposed Rule by the Environmental Protection Agency on 7/29/2019. Accessed 6.25.20.</w:t>
      </w:r>
    </w:p>
    <w:p w14:paraId="40791A63" w14:textId="7F3137C3" w:rsidR="00B9646A" w:rsidRPr="00D32FCD" w:rsidRDefault="00B9646A" w:rsidP="00901505">
      <w:pPr>
        <w:shd w:val="clear" w:color="auto" w:fill="FFFFFF"/>
        <w:spacing w:after="240"/>
        <w:ind w:left="450" w:hanging="450"/>
        <w:rPr>
          <w:color w:val="222222"/>
          <w:sz w:val="22"/>
        </w:rPr>
      </w:pPr>
      <w:r>
        <w:rPr>
          <w:color w:val="222222"/>
          <w:sz w:val="22"/>
        </w:rPr>
        <w:t xml:space="preserve">EPA. 2006. Solid waste management and greenhouse gases: a life cycle assessment of emissions and sinks. </w:t>
      </w:r>
    </w:p>
    <w:p w14:paraId="48A89B71" w14:textId="77777777" w:rsidR="00F84225" w:rsidRPr="00D32FCD" w:rsidRDefault="00F84225" w:rsidP="00901505">
      <w:pPr>
        <w:shd w:val="clear" w:color="auto" w:fill="FFFFFF"/>
        <w:spacing w:after="240"/>
        <w:ind w:left="450" w:hanging="450"/>
        <w:rPr>
          <w:color w:val="222222"/>
          <w:sz w:val="22"/>
        </w:rPr>
      </w:pPr>
      <w:r w:rsidRPr="00D32FCD">
        <w:rPr>
          <w:color w:val="222222"/>
          <w:sz w:val="22"/>
        </w:rPr>
        <w:t>EPA. 2010.</w:t>
      </w:r>
      <w:r w:rsidRPr="00D32FCD">
        <w:rPr>
          <w:sz w:val="22"/>
        </w:rPr>
        <w:t xml:space="preserve"> </w:t>
      </w:r>
      <w:r w:rsidRPr="00D32FCD">
        <w:rPr>
          <w:color w:val="222222"/>
          <w:sz w:val="22"/>
        </w:rPr>
        <w:t>Renewable Fuel Standard Program (RFS2) Regulatory Impact Analysis.</w:t>
      </w:r>
      <w:r w:rsidRPr="00D32FCD">
        <w:rPr>
          <w:sz w:val="22"/>
        </w:rPr>
        <w:t xml:space="preserve"> </w:t>
      </w:r>
      <w:r w:rsidRPr="00D32FCD">
        <w:rPr>
          <w:color w:val="222222"/>
          <w:sz w:val="22"/>
        </w:rPr>
        <w:t>EPA-420-R-10-006.</w:t>
      </w:r>
    </w:p>
    <w:p w14:paraId="07601D70" w14:textId="3B21C11C" w:rsidR="00F84225" w:rsidRPr="00D32FCD" w:rsidRDefault="00F84225" w:rsidP="00901505">
      <w:pPr>
        <w:shd w:val="clear" w:color="auto" w:fill="FFFFFF"/>
        <w:spacing w:after="240"/>
        <w:ind w:left="450" w:hanging="450"/>
        <w:rPr>
          <w:color w:val="222222"/>
          <w:sz w:val="22"/>
        </w:rPr>
      </w:pPr>
      <w:r w:rsidRPr="00D32FCD">
        <w:rPr>
          <w:color w:val="222222"/>
          <w:sz w:val="22"/>
        </w:rPr>
        <w:t>EPA. 2013. 40 CFR Part 80 Regulation of Fuels and Fuel Additives: 2013 Renewable Fuel Standards. EPA-HQ-OAR-2012-0546; FRL-9834-5. RIN 2060-AR43.</w:t>
      </w:r>
    </w:p>
    <w:p w14:paraId="0D560DEF" w14:textId="24103E82" w:rsidR="00F84225" w:rsidRDefault="00F84225" w:rsidP="00F84225">
      <w:pPr>
        <w:shd w:val="clear" w:color="auto" w:fill="FFFFFF"/>
        <w:spacing w:after="160"/>
        <w:ind w:left="450" w:hanging="450"/>
        <w:rPr>
          <w:color w:val="222222"/>
          <w:sz w:val="22"/>
        </w:rPr>
      </w:pPr>
      <w:r w:rsidRPr="008621B7">
        <w:rPr>
          <w:color w:val="222222"/>
          <w:sz w:val="22"/>
        </w:rPr>
        <w:t>I</w:t>
      </w:r>
      <w:r w:rsidRPr="002669E4">
        <w:rPr>
          <w:color w:val="222222"/>
          <w:sz w:val="22"/>
        </w:rPr>
        <w:t>EA Bioenergy. 2018. Is Energy from Woody Biomass Positive for the Climate?</w:t>
      </w:r>
      <w:r w:rsidR="002669E4" w:rsidRPr="002669E4">
        <w:rPr>
          <w:sz w:val="22"/>
        </w:rPr>
        <w:t xml:space="preserve"> </w:t>
      </w:r>
      <w:hyperlink r:id="rId43" w:history="1">
        <w:r w:rsidR="002669E4" w:rsidRPr="002669E4">
          <w:rPr>
            <w:color w:val="0000FF"/>
            <w:sz w:val="22"/>
            <w:u w:val="single"/>
          </w:rPr>
          <w:t>https://www.ieabioenergy.com/wp-content/uploads/2018/01/FAQ_WoodyBiomass-Climate_final-1.pdf</w:t>
        </w:r>
      </w:hyperlink>
    </w:p>
    <w:p w14:paraId="28F4EC5B" w14:textId="1E3AC065" w:rsidR="0006632D" w:rsidRDefault="0006632D" w:rsidP="00F84225">
      <w:pPr>
        <w:shd w:val="clear" w:color="auto" w:fill="FFFFFF"/>
        <w:spacing w:after="160"/>
        <w:ind w:left="450" w:hanging="450"/>
        <w:rPr>
          <w:color w:val="222222"/>
          <w:sz w:val="22"/>
        </w:rPr>
      </w:pPr>
      <w:r>
        <w:rPr>
          <w:color w:val="222222"/>
          <w:sz w:val="22"/>
        </w:rPr>
        <w:t>Garzon, A.R.G., P. Bettinger, J. Siry, J. Abrams, C. Cieszewski, K. Boston,</w:t>
      </w:r>
      <w:r w:rsidR="000506C6">
        <w:rPr>
          <w:color w:val="222222"/>
          <w:sz w:val="22"/>
        </w:rPr>
        <w:t xml:space="preserve"> B. Mei, H. Zengin, and A. Yesil. 2020. A comparative analysis of five forest certification programs. Forests 11:863. </w:t>
      </w:r>
      <w:hyperlink r:id="rId44" w:history="1">
        <w:r w:rsidR="000506C6" w:rsidRPr="00455B4F">
          <w:rPr>
            <w:rStyle w:val="Hyperlink"/>
            <w:sz w:val="22"/>
          </w:rPr>
          <w:t>www.mdpi.com/journal/forests</w:t>
        </w:r>
      </w:hyperlink>
      <w:r w:rsidR="000506C6">
        <w:rPr>
          <w:color w:val="222222"/>
          <w:sz w:val="22"/>
        </w:rPr>
        <w:t>. Doi:10.3390/f11080863.</w:t>
      </w:r>
    </w:p>
    <w:p w14:paraId="39613ECD" w14:textId="77777777" w:rsidR="00F84225" w:rsidRPr="00811B4A" w:rsidRDefault="00F84225" w:rsidP="00F84225">
      <w:pPr>
        <w:shd w:val="clear" w:color="auto" w:fill="FFFFFF"/>
        <w:spacing w:after="160"/>
        <w:ind w:left="450" w:hanging="450"/>
        <w:rPr>
          <w:sz w:val="22"/>
        </w:rPr>
      </w:pPr>
      <w:r>
        <w:rPr>
          <w:color w:val="222222"/>
          <w:sz w:val="22"/>
        </w:rPr>
        <w:t xml:space="preserve">INRS. 2008. Status of Northern Forest Region States’ Forestry and Forest Products Industry. A report to </w:t>
      </w:r>
      <w:r w:rsidRPr="00811B4A">
        <w:rPr>
          <w:sz w:val="22"/>
        </w:rPr>
        <w:t>the Northern Forest Center and North Country Council.</w:t>
      </w:r>
    </w:p>
    <w:p w14:paraId="62B3020E" w14:textId="1E353AF0" w:rsidR="00F84225" w:rsidRDefault="00F84225" w:rsidP="00F84225">
      <w:pPr>
        <w:shd w:val="clear" w:color="auto" w:fill="FFFFFF"/>
        <w:spacing w:after="160"/>
        <w:ind w:left="450" w:hanging="450"/>
        <w:rPr>
          <w:rStyle w:val="Emphasis"/>
          <w:rFonts w:asciiTheme="minorHAnsi" w:hAnsiTheme="minorHAnsi" w:cstheme="minorHAnsi"/>
          <w:i w:val="0"/>
          <w:iCs w:val="0"/>
          <w:sz w:val="22"/>
          <w:shd w:val="clear" w:color="auto" w:fill="FFFFFF"/>
        </w:rPr>
      </w:pPr>
      <w:r w:rsidRPr="00811B4A">
        <w:rPr>
          <w:rFonts w:asciiTheme="minorHAnsi" w:hAnsiTheme="minorHAnsi" w:cstheme="minorHAnsi"/>
          <w:sz w:val="22"/>
          <w:shd w:val="clear" w:color="auto" w:fill="FFFFFF"/>
        </w:rPr>
        <w:t xml:space="preserve">IPCC. 2018. Summary for Policymakers, </w:t>
      </w:r>
      <w:r w:rsidRPr="00811B4A">
        <w:rPr>
          <w:rStyle w:val="Emphasis"/>
          <w:rFonts w:asciiTheme="minorHAnsi" w:hAnsiTheme="minorHAnsi" w:cstheme="minorHAnsi"/>
          <w:i w:val="0"/>
          <w:iCs w:val="0"/>
          <w:sz w:val="22"/>
          <w:shd w:val="clear" w:color="auto" w:fill="FFFFFF"/>
        </w:rPr>
        <w:t>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811B4A">
        <w:rPr>
          <w:rFonts w:asciiTheme="minorHAnsi" w:hAnsiTheme="minorHAnsi" w:cstheme="minorHAnsi"/>
          <w:sz w:val="22"/>
          <w:shd w:val="clear" w:color="auto" w:fill="FFFFFF"/>
        </w:rPr>
        <w:t xml:space="preserve">. Prepared by the </w:t>
      </w:r>
      <w:r w:rsidRPr="00811B4A">
        <w:rPr>
          <w:rStyle w:val="Emphasis"/>
          <w:rFonts w:asciiTheme="minorHAnsi" w:hAnsiTheme="minorHAnsi" w:cstheme="minorHAnsi"/>
          <w:i w:val="0"/>
          <w:iCs w:val="0"/>
          <w:sz w:val="22"/>
          <w:shd w:val="clear" w:color="auto" w:fill="FFFFFF"/>
        </w:rPr>
        <w:t>World Meteorological Organization, Geneva, Switzerland.</w:t>
      </w:r>
    </w:p>
    <w:p w14:paraId="7B22CFD7" w14:textId="4DBA0BD4" w:rsidR="00B9646A" w:rsidRPr="00811B4A" w:rsidRDefault="00B9646A" w:rsidP="00F84225">
      <w:pPr>
        <w:shd w:val="clear" w:color="auto" w:fill="FFFFFF"/>
        <w:spacing w:after="160"/>
        <w:ind w:left="450" w:hanging="450"/>
        <w:rPr>
          <w:sz w:val="22"/>
        </w:rPr>
      </w:pPr>
      <w:r>
        <w:rPr>
          <w:rStyle w:val="Emphasis"/>
          <w:rFonts w:asciiTheme="minorHAnsi" w:hAnsiTheme="minorHAnsi" w:cstheme="minorHAnsi"/>
          <w:i w:val="0"/>
          <w:iCs w:val="0"/>
          <w:sz w:val="22"/>
          <w:shd w:val="clear" w:color="auto" w:fill="FFFFFF"/>
        </w:rPr>
        <w:t>IPCC. 2000. Good Practice Guidance and Uncertainty in National Greenhouse Gas Inventories. Chapter 5 Waste.</w:t>
      </w:r>
    </w:p>
    <w:p w14:paraId="0862CD26" w14:textId="6D1F1A53" w:rsidR="00F84225" w:rsidRDefault="00F84225" w:rsidP="00F84225">
      <w:pPr>
        <w:shd w:val="clear" w:color="auto" w:fill="FFFFFF"/>
        <w:spacing w:after="160"/>
        <w:ind w:left="450" w:hanging="450"/>
        <w:rPr>
          <w:color w:val="222222"/>
          <w:sz w:val="22"/>
        </w:rPr>
      </w:pPr>
      <w:r w:rsidRPr="008621B7">
        <w:rPr>
          <w:color w:val="222222"/>
          <w:sz w:val="22"/>
        </w:rPr>
        <w:t>ISO. 2006. ISO 14040:2006 Environmental Management -- Life Cycle Assessment -- Principles and Framework edited by E. M. 2006.</w:t>
      </w:r>
    </w:p>
    <w:p w14:paraId="5D41E102" w14:textId="1FA6B9A7" w:rsidR="001300D3" w:rsidRPr="008621B7" w:rsidRDefault="001300D3" w:rsidP="00F84225">
      <w:pPr>
        <w:shd w:val="clear" w:color="auto" w:fill="FFFFFF"/>
        <w:spacing w:after="160"/>
        <w:ind w:left="450" w:hanging="450"/>
        <w:rPr>
          <w:color w:val="222222"/>
          <w:sz w:val="22"/>
        </w:rPr>
      </w:pPr>
      <w:r>
        <w:rPr>
          <w:color w:val="222222"/>
          <w:sz w:val="22"/>
        </w:rPr>
        <w:t>Jiang, M., B. Medlyn, and D.Ellsworth. 2020. The fate of carbon in a mature forest under carbon dioxide enrichment. Nature 580:227-231.</w:t>
      </w:r>
    </w:p>
    <w:p w14:paraId="5164DA29" w14:textId="77777777" w:rsidR="00F84225" w:rsidRDefault="00F84225" w:rsidP="00F84225">
      <w:pPr>
        <w:shd w:val="clear" w:color="auto" w:fill="FFFFFF"/>
        <w:spacing w:after="160"/>
        <w:ind w:left="720" w:hanging="720"/>
        <w:rPr>
          <w:color w:val="222222"/>
          <w:sz w:val="22"/>
        </w:rPr>
      </w:pPr>
      <w:r w:rsidRPr="00492D07">
        <w:rPr>
          <w:color w:val="222222"/>
          <w:sz w:val="22"/>
          <w:lang w:val="de-DE"/>
        </w:rPr>
        <w:t xml:space="preserve">Kim, Sei Jin, Justin S. Baker, Brent L. Sohngen, &amp; Michael Shell. </w:t>
      </w:r>
      <w:r w:rsidRPr="008621B7">
        <w:rPr>
          <w:color w:val="222222"/>
          <w:sz w:val="22"/>
        </w:rPr>
        <w:t>2018. Cumulative Global Forest Carbon Implications of Regional Bioenergy Expansion Policies. Resource and Energy Economics 53:198–219.</w:t>
      </w:r>
    </w:p>
    <w:p w14:paraId="251228F1" w14:textId="4EF39AE3" w:rsidR="00F84225" w:rsidRPr="00085057" w:rsidRDefault="00F84225" w:rsidP="00F84225">
      <w:pPr>
        <w:spacing w:line="240" w:lineRule="exact"/>
        <w:ind w:left="720" w:hanging="720"/>
        <w:rPr>
          <w:rFonts w:asciiTheme="minorHAnsi" w:hAnsiTheme="minorHAnsi" w:cstheme="minorHAnsi"/>
          <w:spacing w:val="-2"/>
          <w:sz w:val="22"/>
        </w:rPr>
      </w:pPr>
      <w:r w:rsidRPr="00085057">
        <w:rPr>
          <w:rFonts w:asciiTheme="minorHAnsi" w:hAnsiTheme="minorHAnsi" w:cstheme="minorHAnsi"/>
          <w:spacing w:val="-2"/>
          <w:sz w:val="22"/>
        </w:rPr>
        <w:t>Kingsley, E. 2008. Diesel Inputs for Logging and forestry Operations</w:t>
      </w:r>
      <w:r>
        <w:rPr>
          <w:rFonts w:asciiTheme="minorHAnsi" w:hAnsiTheme="minorHAnsi" w:cstheme="minorHAnsi"/>
          <w:spacing w:val="-2"/>
          <w:sz w:val="22"/>
        </w:rPr>
        <w:t>.</w:t>
      </w:r>
      <w:r w:rsidRPr="00085057">
        <w:rPr>
          <w:rFonts w:asciiTheme="minorHAnsi" w:hAnsiTheme="minorHAnsi" w:cstheme="minorHAnsi"/>
          <w:spacing w:val="-2"/>
          <w:sz w:val="22"/>
        </w:rPr>
        <w:t xml:space="preserve"> Innovative Natural Resources Solutions, Inc., personal communication, </w:t>
      </w:r>
      <w:hyperlink r:id="rId45" w:history="1">
        <w:r w:rsidRPr="00085057">
          <w:rPr>
            <w:rFonts w:asciiTheme="minorHAnsi" w:hAnsiTheme="minorHAnsi" w:cstheme="minorHAnsi"/>
            <w:color w:val="0000FF"/>
            <w:spacing w:val="-2"/>
            <w:sz w:val="22"/>
            <w:u w:val="single"/>
          </w:rPr>
          <w:t>http://www.inrsllc.com/</w:t>
        </w:r>
      </w:hyperlink>
      <w:r w:rsidRPr="00085057">
        <w:rPr>
          <w:rFonts w:asciiTheme="minorHAnsi" w:hAnsiTheme="minorHAnsi" w:cstheme="minorHAnsi"/>
          <w:spacing w:val="-2"/>
          <w:sz w:val="22"/>
        </w:rPr>
        <w:t>.</w:t>
      </w:r>
    </w:p>
    <w:p w14:paraId="44B97B6B" w14:textId="77777777" w:rsidR="00F84225" w:rsidRPr="000233E4" w:rsidRDefault="00F84225" w:rsidP="00F84225">
      <w:pPr>
        <w:spacing w:line="240" w:lineRule="exact"/>
        <w:rPr>
          <w:rFonts w:ascii="Times New Roman" w:hAnsi="Times New Roman"/>
          <w:spacing w:val="-2"/>
          <w:sz w:val="22"/>
        </w:rPr>
      </w:pPr>
    </w:p>
    <w:p w14:paraId="1AC097DB" w14:textId="77777777" w:rsidR="00F84225" w:rsidRPr="008621B7" w:rsidRDefault="00F84225" w:rsidP="00F84225">
      <w:pPr>
        <w:shd w:val="clear" w:color="auto" w:fill="FFFFFF"/>
        <w:spacing w:after="160"/>
        <w:ind w:left="450" w:hanging="450"/>
        <w:rPr>
          <w:color w:val="222222"/>
          <w:sz w:val="22"/>
        </w:rPr>
      </w:pPr>
      <w:r w:rsidRPr="008621B7">
        <w:rPr>
          <w:color w:val="222222"/>
          <w:sz w:val="22"/>
        </w:rPr>
        <w:t>Murphy, Fionnuala, Ger Devlin, and Kevin McDonnell. 2015. “Greenhouse Gas and Energy Based Life Cycle Analysis of Products from the Irish Wood Processing Industry.” Journal of Cleaner Production 92:134–41.</w:t>
      </w:r>
    </w:p>
    <w:p w14:paraId="698E7A2F" w14:textId="08EAAD9B" w:rsidR="00F84225" w:rsidRDefault="00F84225" w:rsidP="00F84225">
      <w:pPr>
        <w:shd w:val="clear" w:color="auto" w:fill="FFFFFF"/>
        <w:spacing w:after="160"/>
        <w:ind w:left="450" w:hanging="450"/>
        <w:rPr>
          <w:color w:val="222222"/>
          <w:sz w:val="22"/>
        </w:rPr>
      </w:pPr>
      <w:r w:rsidRPr="003C44F9">
        <w:rPr>
          <w:color w:val="222222"/>
          <w:sz w:val="22"/>
        </w:rPr>
        <w:t>Myhre, Gunnar, Drew Shindell, Francois-Marie Bréon, William Collins, Jan Fuglestvedt, Jianping Huang, Dorothy Koch, Jean-Francois Lamarque, David Lee, Blanca Mendoza, Teruyuki Nakajima, Alan Robock, Graeme Stephens, Toshihiko Takemura, &amp; Hua Zhang. 2013. Anthropogenic and Natural Radiative Forcing. Pp. 659–740 in Climate Change 2013 - The Physical Science Basis, edited by Intergovernmental Panel on Climate Change. Cambridge: Cambridge University Press.</w:t>
      </w:r>
    </w:p>
    <w:p w14:paraId="2E12BD45" w14:textId="7289D925" w:rsidR="0068038B" w:rsidRPr="00AE22D9" w:rsidRDefault="0068038B" w:rsidP="00F84225">
      <w:pPr>
        <w:shd w:val="clear" w:color="auto" w:fill="FFFFFF"/>
        <w:spacing w:after="160"/>
        <w:ind w:left="450" w:hanging="450"/>
        <w:rPr>
          <w:color w:val="222222"/>
          <w:sz w:val="22"/>
        </w:rPr>
      </w:pPr>
      <w:r>
        <w:rPr>
          <w:color w:val="222222"/>
          <w:sz w:val="22"/>
        </w:rPr>
        <w:t xml:space="preserve">Page, W.G., M.J. Jenkins, and M.E. Alexander. 2014. Models to Predict the Moisture Content of Lodgepole Pine Foliage During the Red Stage of Mountain Pine Beetle Attack. Forest Science (60). </w:t>
      </w:r>
      <w:hyperlink r:id="rId46" w:history="1">
        <w:r w:rsidR="00C81684" w:rsidRPr="00AE22D9">
          <w:rPr>
            <w:rStyle w:val="Hyperlink"/>
            <w:sz w:val="22"/>
          </w:rPr>
          <w:t>http://dx.doi.org/10.5849/forsci.13-206</w:t>
        </w:r>
      </w:hyperlink>
      <w:r w:rsidRPr="00AE22D9">
        <w:rPr>
          <w:color w:val="222222"/>
          <w:sz w:val="22"/>
        </w:rPr>
        <w:t>.</w:t>
      </w:r>
    </w:p>
    <w:p w14:paraId="489BAE17" w14:textId="2D5C42C0" w:rsidR="00C81684" w:rsidRDefault="00AE22D9" w:rsidP="00F84225">
      <w:pPr>
        <w:shd w:val="clear" w:color="auto" w:fill="FFFFFF"/>
        <w:spacing w:after="160"/>
        <w:ind w:left="450" w:hanging="450"/>
        <w:rPr>
          <w:rFonts w:asciiTheme="minorHAnsi" w:hAnsiTheme="minorHAnsi" w:cstheme="minorHAnsi"/>
          <w:sz w:val="22"/>
        </w:rPr>
      </w:pPr>
      <w:r w:rsidRPr="001300D3">
        <w:rPr>
          <w:rFonts w:asciiTheme="minorHAnsi" w:hAnsiTheme="minorHAnsi" w:cstheme="minorHAnsi"/>
          <w:color w:val="222222"/>
          <w:sz w:val="22"/>
        </w:rPr>
        <w:t xml:space="preserve">Pellet Fuels Institute. PFI Standards. </w:t>
      </w:r>
      <w:hyperlink r:id="rId47" w:history="1">
        <w:r w:rsidR="00C67206" w:rsidRPr="00414608">
          <w:rPr>
            <w:rStyle w:val="Hyperlink"/>
            <w:rFonts w:asciiTheme="minorHAnsi" w:hAnsiTheme="minorHAnsi" w:cstheme="minorHAnsi"/>
            <w:sz w:val="22"/>
          </w:rPr>
          <w:t>https://www.pelletheat.org/joining-the-pfi-standards-program. Accessed 8.13.20</w:t>
        </w:r>
      </w:hyperlink>
      <w:r w:rsidRPr="001300D3">
        <w:rPr>
          <w:rFonts w:asciiTheme="minorHAnsi" w:hAnsiTheme="minorHAnsi" w:cstheme="minorHAnsi"/>
          <w:sz w:val="22"/>
        </w:rPr>
        <w:t>.</w:t>
      </w:r>
    </w:p>
    <w:p w14:paraId="43A08DA6" w14:textId="47B817AD" w:rsidR="00C67206" w:rsidRPr="001300D3" w:rsidRDefault="00C67206" w:rsidP="00AA29B1">
      <w:pPr>
        <w:shd w:val="clear" w:color="auto" w:fill="FFFFFF"/>
        <w:spacing w:after="160"/>
        <w:ind w:left="450" w:hanging="450"/>
        <w:rPr>
          <w:rFonts w:asciiTheme="minorHAnsi" w:hAnsiTheme="minorHAnsi" w:cstheme="minorHAnsi"/>
          <w:sz w:val="22"/>
        </w:rPr>
      </w:pPr>
      <w:r>
        <w:rPr>
          <w:rFonts w:asciiTheme="minorHAnsi" w:hAnsiTheme="minorHAnsi" w:cstheme="minorHAnsi"/>
          <w:sz w:val="22"/>
        </w:rPr>
        <w:t xml:space="preserve">Pier, P.A., J.M. Kelly. 1997. Measured and estimated methan and carbon dioxide emissions from sawdust waste in the Tennessee Valley under alternative </w:t>
      </w:r>
      <w:r w:rsidR="00B9646A">
        <w:rPr>
          <w:rFonts w:asciiTheme="minorHAnsi" w:hAnsiTheme="minorHAnsi" w:cstheme="minorHAnsi"/>
          <w:sz w:val="22"/>
        </w:rPr>
        <w:t>management strategies. Biosource Technology 61:213-220.</w:t>
      </w:r>
    </w:p>
    <w:p w14:paraId="23966424" w14:textId="47797F37" w:rsidR="001300D3" w:rsidRPr="001300D3" w:rsidRDefault="001300D3" w:rsidP="001300D3">
      <w:pPr>
        <w:shd w:val="clear" w:color="auto" w:fill="FFFFFF"/>
        <w:spacing w:after="160"/>
        <w:ind w:left="450" w:hanging="450"/>
        <w:rPr>
          <w:rFonts w:asciiTheme="minorHAnsi" w:hAnsiTheme="minorHAnsi" w:cstheme="minorHAnsi"/>
          <w:color w:val="3366FF"/>
          <w:sz w:val="22"/>
          <w:shd w:val="clear" w:color="auto" w:fill="FFFFFF"/>
        </w:rPr>
      </w:pPr>
      <w:r w:rsidRPr="001300D3">
        <w:rPr>
          <w:rFonts w:asciiTheme="minorHAnsi" w:hAnsiTheme="minorHAnsi" w:cstheme="minorHAnsi"/>
          <w:color w:val="2A2A2A"/>
          <w:sz w:val="22"/>
          <w:shd w:val="clear" w:color="auto" w:fill="FFFFFF"/>
        </w:rPr>
        <w:t xml:space="preserve">Pukkala, T. 2017. Does management improve the carbon balance of forestry? </w:t>
      </w:r>
      <w:r w:rsidRPr="001300D3">
        <w:rPr>
          <w:rFonts w:asciiTheme="minorHAnsi" w:hAnsiTheme="minorHAnsi" w:cstheme="minorHAnsi"/>
          <w:color w:val="2A2A2A"/>
          <w:sz w:val="22"/>
          <w:bdr w:val="none" w:sz="0" w:space="0" w:color="auto" w:frame="1"/>
          <w:shd w:val="clear" w:color="auto" w:fill="FFFFFF"/>
        </w:rPr>
        <w:t>Forestry: An International Journal of Forest Research</w:t>
      </w:r>
      <w:r w:rsidRPr="001300D3">
        <w:rPr>
          <w:rFonts w:asciiTheme="minorHAnsi" w:hAnsiTheme="minorHAnsi" w:cstheme="minorHAnsi"/>
          <w:color w:val="2A2A2A"/>
          <w:sz w:val="22"/>
          <w:shd w:val="clear" w:color="auto" w:fill="FFFFFF"/>
        </w:rPr>
        <w:t xml:space="preserve"> 90:1:125-135</w:t>
      </w:r>
      <w:r w:rsidRPr="001300D3">
        <w:rPr>
          <w:rFonts w:asciiTheme="minorHAnsi" w:hAnsiTheme="minorHAnsi" w:cstheme="minorHAnsi"/>
          <w:color w:val="3366FF"/>
          <w:sz w:val="22"/>
          <w:shd w:val="clear" w:color="auto" w:fill="FFFFFF"/>
        </w:rPr>
        <w:t>.  </w:t>
      </w:r>
      <w:hyperlink r:id="rId48" w:history="1">
        <w:r w:rsidRPr="001300D3">
          <w:rPr>
            <w:rFonts w:asciiTheme="minorHAnsi" w:hAnsiTheme="minorHAnsi" w:cstheme="minorHAnsi"/>
            <w:color w:val="3366FF"/>
            <w:sz w:val="22"/>
            <w:u w:val="single"/>
            <w:bdr w:val="none" w:sz="0" w:space="0" w:color="auto" w:frame="1"/>
            <w:shd w:val="clear" w:color="auto" w:fill="FFFFFF"/>
          </w:rPr>
          <w:t>https://doi.org/10.1093/forestry/cpw043</w:t>
        </w:r>
      </w:hyperlink>
      <w:r w:rsidRPr="001300D3">
        <w:rPr>
          <w:rFonts w:asciiTheme="minorHAnsi" w:hAnsiTheme="minorHAnsi" w:cstheme="minorHAnsi"/>
          <w:color w:val="3366FF"/>
          <w:sz w:val="22"/>
        </w:rPr>
        <w:t>.</w:t>
      </w:r>
    </w:p>
    <w:p w14:paraId="19F23DCF" w14:textId="3FF7381F" w:rsidR="00F84225" w:rsidRPr="003C44F9" w:rsidRDefault="00F84225" w:rsidP="00F84225">
      <w:pPr>
        <w:shd w:val="clear" w:color="auto" w:fill="FFFFFF"/>
        <w:spacing w:after="160"/>
        <w:ind w:left="450" w:hanging="450"/>
        <w:rPr>
          <w:rFonts w:asciiTheme="minorHAnsi" w:hAnsiTheme="minorHAnsi" w:cstheme="minorHAnsi"/>
          <w:color w:val="222222"/>
          <w:sz w:val="22"/>
        </w:rPr>
      </w:pPr>
      <w:r w:rsidRPr="001300D3">
        <w:rPr>
          <w:rFonts w:asciiTheme="minorHAnsi" w:hAnsiTheme="minorHAnsi" w:cstheme="minorHAnsi"/>
          <w:color w:val="222222"/>
          <w:sz w:val="22"/>
        </w:rPr>
        <w:t>Quinteiro, P., Luís Tarelho, P. Marques</w:t>
      </w:r>
      <w:r w:rsidRPr="00AE22D9">
        <w:rPr>
          <w:color w:val="222222"/>
          <w:sz w:val="22"/>
        </w:rPr>
        <w:t xml:space="preserve">, M. Martín-Gamboa, Fausto Freire, Luís Arroja, &amp; Ana Cláudia </w:t>
      </w:r>
      <w:r w:rsidRPr="00AE22D9">
        <w:rPr>
          <w:rFonts w:asciiTheme="minorHAnsi" w:hAnsiTheme="minorHAnsi" w:cstheme="minorHAnsi"/>
          <w:color w:val="222222"/>
          <w:sz w:val="22"/>
        </w:rPr>
        <w:t>Dias. 2019. Life Cycle Asse</w:t>
      </w:r>
      <w:r w:rsidRPr="003C44F9">
        <w:rPr>
          <w:rFonts w:asciiTheme="minorHAnsi" w:hAnsiTheme="minorHAnsi" w:cstheme="minorHAnsi"/>
          <w:color w:val="222222"/>
          <w:sz w:val="22"/>
        </w:rPr>
        <w:t>ssment of Wood Pellets and Wood Split Logs for Residential Heating.</w:t>
      </w:r>
      <w:r w:rsidR="00D32FCD">
        <w:rPr>
          <w:rFonts w:asciiTheme="minorHAnsi" w:hAnsiTheme="minorHAnsi" w:cstheme="minorHAnsi"/>
          <w:color w:val="222222"/>
          <w:sz w:val="22"/>
        </w:rPr>
        <w:t xml:space="preserve"> </w:t>
      </w:r>
      <w:r w:rsidRPr="003C44F9">
        <w:rPr>
          <w:rFonts w:asciiTheme="minorHAnsi" w:hAnsiTheme="minorHAnsi" w:cstheme="minorHAnsi"/>
          <w:color w:val="222222"/>
          <w:sz w:val="22"/>
        </w:rPr>
        <w:t>Science of the Total Environment 689:580–89.</w:t>
      </w:r>
    </w:p>
    <w:p w14:paraId="7D39F4C7" w14:textId="1B12350D" w:rsidR="00F84225" w:rsidRPr="003C44F9" w:rsidRDefault="00F84225" w:rsidP="00F84225">
      <w:pPr>
        <w:shd w:val="clear" w:color="auto" w:fill="FFFFFF"/>
        <w:spacing w:after="160"/>
        <w:ind w:left="450" w:hanging="450"/>
        <w:rPr>
          <w:rFonts w:asciiTheme="minorHAnsi" w:eastAsia="Calibri" w:hAnsiTheme="minorHAnsi" w:cstheme="minorHAnsi"/>
          <w:sz w:val="22"/>
        </w:rPr>
      </w:pPr>
      <w:r w:rsidRPr="003C44F9">
        <w:rPr>
          <w:rFonts w:asciiTheme="minorHAnsi" w:eastAsia="Calibri" w:hAnsiTheme="minorHAnsi" w:cstheme="minorHAnsi"/>
          <w:sz w:val="22"/>
        </w:rPr>
        <w:t xml:space="preserve">Reijnders, L. 2006. Conditions for the sustainability of biomass-based fuel use. </w:t>
      </w:r>
      <w:r w:rsidRPr="003C44F9">
        <w:rPr>
          <w:rFonts w:asciiTheme="minorHAnsi" w:eastAsia="Calibri" w:hAnsiTheme="minorHAnsi" w:cstheme="minorHAnsi"/>
          <w:i/>
          <w:iCs/>
          <w:sz w:val="22"/>
        </w:rPr>
        <w:t>Energy Policy</w:t>
      </w:r>
      <w:r w:rsidRPr="003C44F9">
        <w:rPr>
          <w:rFonts w:asciiTheme="minorHAnsi" w:eastAsia="Calibri" w:hAnsiTheme="minorHAnsi" w:cstheme="minorHAnsi"/>
          <w:sz w:val="22"/>
        </w:rPr>
        <w:t xml:space="preserve">, 34(7): 863-876. </w:t>
      </w:r>
      <w:hyperlink r:id="rId49" w:history="1">
        <w:r w:rsidRPr="003C44F9">
          <w:rPr>
            <w:rStyle w:val="Hyperlink"/>
            <w:rFonts w:asciiTheme="minorHAnsi" w:eastAsia="Calibri" w:hAnsiTheme="minorHAnsi" w:cstheme="minorHAnsi"/>
            <w:sz w:val="22"/>
          </w:rPr>
          <w:t>http://dx.doi.org/10.1016/j.enpol.2004.09.001</w:t>
        </w:r>
      </w:hyperlink>
    </w:p>
    <w:p w14:paraId="33707A8B" w14:textId="122C9DBF" w:rsidR="00F84225" w:rsidRPr="003C44F9" w:rsidRDefault="00F84225" w:rsidP="00F84225">
      <w:pPr>
        <w:shd w:val="clear" w:color="auto" w:fill="FFFFFF"/>
        <w:spacing w:after="160"/>
        <w:ind w:left="450" w:hanging="450"/>
        <w:rPr>
          <w:rFonts w:asciiTheme="minorHAnsi" w:eastAsia="Calibri" w:hAnsiTheme="minorHAnsi" w:cstheme="minorHAnsi"/>
          <w:sz w:val="22"/>
        </w:rPr>
      </w:pPr>
      <w:r w:rsidRPr="003C44F9">
        <w:rPr>
          <w:rFonts w:asciiTheme="minorHAnsi" w:eastAsia="Calibri" w:hAnsiTheme="minorHAnsi" w:cstheme="minorHAnsi"/>
          <w:sz w:val="22"/>
        </w:rPr>
        <w:t>Selavinovs, J. D. Blumberga, J. Ziemele, A. Blumberga, &amp; A. Barisa. 2012. Research of Woody Biomass Drying Process in Pellet Production. Environmental and Climate Technologies. Doi: 10.2478/v10145-012-0017-7.</w:t>
      </w:r>
    </w:p>
    <w:p w14:paraId="52ECE17D" w14:textId="248A05EC" w:rsidR="003C44F9" w:rsidRDefault="003C44F9" w:rsidP="003C44F9">
      <w:pPr>
        <w:shd w:val="clear" w:color="auto" w:fill="FFFFFF"/>
        <w:spacing w:after="160"/>
        <w:ind w:left="450" w:hanging="450"/>
        <w:rPr>
          <w:rFonts w:asciiTheme="minorHAnsi" w:hAnsiTheme="minorHAnsi" w:cstheme="minorHAnsi"/>
          <w:sz w:val="22"/>
        </w:rPr>
      </w:pPr>
      <w:r w:rsidRPr="003C44F9">
        <w:rPr>
          <w:rFonts w:asciiTheme="minorHAnsi" w:hAnsiTheme="minorHAnsi" w:cstheme="minorHAnsi"/>
          <w:color w:val="2A2A2A"/>
          <w:sz w:val="22"/>
          <w:shd w:val="clear" w:color="auto" w:fill="FFFFFF"/>
        </w:rPr>
        <w:t xml:space="preserve">Scott L Stephens, Brandon M Collins, Christopher J Fettig, Mark A Finney, Chad M Hoffman, Eric E Knapp, Malcolm P North, Hugh Safford, and Rebecca B Wayman. 2018. Drought, Tree Mortality, and Wildfire in Forests Adapted to Frequent Fire. </w:t>
      </w:r>
      <w:r w:rsidRPr="003C44F9">
        <w:rPr>
          <w:rFonts w:asciiTheme="minorHAnsi" w:hAnsiTheme="minorHAnsi" w:cstheme="minorHAnsi"/>
          <w:i/>
          <w:iCs/>
          <w:color w:val="2A2A2A"/>
          <w:sz w:val="22"/>
          <w:bdr w:val="none" w:sz="0" w:space="0" w:color="auto" w:frame="1"/>
          <w:shd w:val="clear" w:color="auto" w:fill="FFFFFF"/>
        </w:rPr>
        <w:t>BioScience</w:t>
      </w:r>
      <w:r w:rsidRPr="003C44F9">
        <w:rPr>
          <w:rFonts w:asciiTheme="minorHAnsi" w:hAnsiTheme="minorHAnsi" w:cstheme="minorHAnsi"/>
          <w:color w:val="2A2A2A"/>
          <w:sz w:val="22"/>
          <w:shd w:val="clear" w:color="auto" w:fill="FFFFFF"/>
        </w:rPr>
        <w:t xml:space="preserve"> 68:2:77</w:t>
      </w:r>
      <w:r w:rsidR="00D707EE">
        <w:rPr>
          <w:rFonts w:asciiTheme="minorHAnsi" w:hAnsiTheme="minorHAnsi" w:cstheme="minorHAnsi"/>
          <w:color w:val="2A2A2A"/>
          <w:sz w:val="22"/>
          <w:shd w:val="clear" w:color="auto" w:fill="FFFFFF"/>
        </w:rPr>
        <w:t>-</w:t>
      </w:r>
      <w:r w:rsidRPr="003C44F9">
        <w:rPr>
          <w:rFonts w:asciiTheme="minorHAnsi" w:hAnsiTheme="minorHAnsi" w:cstheme="minorHAnsi"/>
          <w:color w:val="2A2A2A"/>
          <w:sz w:val="22"/>
          <w:shd w:val="clear" w:color="auto" w:fill="FFFFFF"/>
        </w:rPr>
        <w:t>88</w:t>
      </w:r>
      <w:r w:rsidR="00D707EE">
        <w:rPr>
          <w:rFonts w:asciiTheme="minorHAnsi" w:hAnsiTheme="minorHAnsi" w:cstheme="minorHAnsi"/>
          <w:color w:val="2A2A2A"/>
          <w:sz w:val="22"/>
          <w:shd w:val="clear" w:color="auto" w:fill="FFFFFF"/>
        </w:rPr>
        <w:t xml:space="preserve">.                                    </w:t>
      </w:r>
      <w:r w:rsidRPr="003C44F9">
        <w:rPr>
          <w:rFonts w:asciiTheme="minorHAnsi" w:hAnsiTheme="minorHAnsi" w:cstheme="minorHAnsi"/>
          <w:color w:val="2A2A2A"/>
          <w:sz w:val="22"/>
          <w:shd w:val="clear" w:color="auto" w:fill="FFFFFF"/>
        </w:rPr>
        <w:t xml:space="preserve"> </w:t>
      </w:r>
      <w:hyperlink r:id="rId50" w:history="1">
        <w:r w:rsidR="00D707EE" w:rsidRPr="00455B4F">
          <w:rPr>
            <w:rStyle w:val="Hyperlink"/>
            <w:rFonts w:asciiTheme="minorHAnsi" w:hAnsiTheme="minorHAnsi" w:cstheme="minorHAnsi"/>
            <w:sz w:val="22"/>
            <w:bdr w:val="none" w:sz="0" w:space="0" w:color="auto" w:frame="1"/>
            <w:shd w:val="clear" w:color="auto" w:fill="FFFFFF"/>
          </w:rPr>
          <w:t>https://doi.org/10.1093/biosci/bix146</w:t>
        </w:r>
      </w:hyperlink>
      <w:r w:rsidRPr="003C44F9">
        <w:rPr>
          <w:rFonts w:asciiTheme="minorHAnsi" w:hAnsiTheme="minorHAnsi" w:cstheme="minorHAnsi"/>
          <w:sz w:val="22"/>
        </w:rPr>
        <w:t>.</w:t>
      </w:r>
    </w:p>
    <w:p w14:paraId="3939805C" w14:textId="5E11EC2D" w:rsidR="00DB1E53" w:rsidRPr="00D32FCD" w:rsidRDefault="00DB1E53" w:rsidP="003C44F9">
      <w:pPr>
        <w:shd w:val="clear" w:color="auto" w:fill="FFFFFF"/>
        <w:spacing w:after="160"/>
        <w:ind w:left="450" w:hanging="450"/>
        <w:rPr>
          <w:rFonts w:asciiTheme="minorHAnsi" w:hAnsiTheme="minorHAnsi" w:cstheme="minorHAnsi"/>
          <w:color w:val="2A2A2A"/>
          <w:sz w:val="22"/>
          <w:shd w:val="clear" w:color="auto" w:fill="FFFFFF"/>
        </w:rPr>
      </w:pPr>
      <w:r w:rsidRPr="00D32FCD">
        <w:rPr>
          <w:rFonts w:asciiTheme="minorHAnsi" w:hAnsiTheme="minorHAnsi" w:cstheme="minorHAnsi"/>
          <w:color w:val="2A2A2A"/>
          <w:sz w:val="22"/>
          <w:shd w:val="clear" w:color="auto" w:fill="FFFFFF"/>
        </w:rPr>
        <w:t xml:space="preserve">Strauss, W. 2011. Biomass Magazine.com. How Manomet Got it Backwards: Challenging the “Debt-then-Dividend” Axiom.  </w:t>
      </w:r>
      <w:hyperlink r:id="rId51" w:history="1">
        <w:r w:rsidRPr="00D32FCD">
          <w:rPr>
            <w:color w:val="0000FF"/>
            <w:sz w:val="22"/>
            <w:u w:val="single"/>
          </w:rPr>
          <w:t>http://biomassmagazine.com/articles/5621/how-manomet-got-it-backwards-challenging-the-undefineddebt-then-dividendundefined-axiom</w:t>
        </w:r>
      </w:hyperlink>
    </w:p>
    <w:p w14:paraId="7E2BDB93" w14:textId="709E5216" w:rsidR="00E24728" w:rsidRPr="00D32FCD" w:rsidRDefault="00F84225" w:rsidP="00E24728">
      <w:pPr>
        <w:shd w:val="clear" w:color="auto" w:fill="FFFFFF"/>
        <w:spacing w:after="160"/>
        <w:ind w:left="450" w:hanging="450"/>
        <w:rPr>
          <w:sz w:val="22"/>
        </w:rPr>
      </w:pPr>
      <w:r w:rsidRPr="00D32FCD">
        <w:rPr>
          <w:rFonts w:asciiTheme="minorHAnsi" w:eastAsia="Calibri" w:hAnsiTheme="minorHAnsi" w:cstheme="minorHAnsi"/>
          <w:sz w:val="22"/>
        </w:rPr>
        <w:t xml:space="preserve">Sustainable Forestry Initiative. 2019. Sustainable Forestry Standards and Certified Products. </w:t>
      </w:r>
      <w:hyperlink r:id="rId52" w:history="1">
        <w:r w:rsidRPr="00D32FCD">
          <w:rPr>
            <w:rFonts w:asciiTheme="minorHAnsi" w:hAnsiTheme="minorHAnsi" w:cstheme="minorHAnsi"/>
            <w:color w:val="0000FF"/>
            <w:sz w:val="22"/>
            <w:u w:val="single"/>
          </w:rPr>
          <w:t>https://www.sfiprogram.org/standardguide2015-2019/</w:t>
        </w:r>
      </w:hyperlink>
      <w:r w:rsidRPr="00D32FCD">
        <w:rPr>
          <w:sz w:val="22"/>
        </w:rPr>
        <w:t>. Accessed 6.21.20</w:t>
      </w:r>
      <w:r w:rsidR="00E24728" w:rsidRPr="00D32FCD">
        <w:rPr>
          <w:sz w:val="22"/>
        </w:rPr>
        <w:t>.</w:t>
      </w:r>
    </w:p>
    <w:p w14:paraId="0BF2178D" w14:textId="78A95C4E" w:rsidR="00E24728" w:rsidRPr="00D32FCD" w:rsidRDefault="00E24728" w:rsidP="00F84225">
      <w:pPr>
        <w:shd w:val="clear" w:color="auto" w:fill="FFFFFF"/>
        <w:spacing w:after="160"/>
        <w:ind w:left="450" w:hanging="450"/>
        <w:rPr>
          <w:color w:val="222222"/>
          <w:sz w:val="22"/>
        </w:rPr>
      </w:pPr>
      <w:r w:rsidRPr="00D32FCD">
        <w:rPr>
          <w:sz w:val="22"/>
        </w:rPr>
        <w:t>Thrän et al. 2017. Global Wood Pellet Industry and Trade Study 2017. IEA Bioenergy Task 40. June 2017.</w:t>
      </w:r>
    </w:p>
    <w:p w14:paraId="673B8F8E" w14:textId="77777777" w:rsidR="00F84225" w:rsidRPr="008621B7" w:rsidRDefault="00F84225" w:rsidP="00F84225">
      <w:pPr>
        <w:shd w:val="clear" w:color="auto" w:fill="FFFFFF"/>
        <w:spacing w:after="160"/>
        <w:ind w:left="450" w:hanging="450"/>
        <w:rPr>
          <w:color w:val="222222"/>
          <w:sz w:val="22"/>
        </w:rPr>
      </w:pPr>
      <w:r w:rsidRPr="00D32FCD">
        <w:rPr>
          <w:color w:val="222222"/>
          <w:sz w:val="22"/>
          <w:lang w:val="de-DE"/>
        </w:rPr>
        <w:t xml:space="preserve">Unnasch, Stefan, Louis Browning, &amp; E. Kassoy. </w:t>
      </w:r>
      <w:r w:rsidRPr="00D32FCD">
        <w:rPr>
          <w:color w:val="222222"/>
          <w:sz w:val="22"/>
        </w:rPr>
        <w:t>2001. Refinement of Selected Fuel-Cycle Emissions Analyses. ARB</w:t>
      </w:r>
      <w:r w:rsidRPr="008621B7">
        <w:rPr>
          <w:color w:val="222222"/>
          <w:sz w:val="22"/>
        </w:rPr>
        <w:t xml:space="preserve"> Contract Number: 98-338. FR-00-101. California Air Resources Board. Sacramento, CA.</w:t>
      </w:r>
    </w:p>
    <w:p w14:paraId="72FF18EB" w14:textId="77777777" w:rsidR="00F84225" w:rsidRDefault="00F84225" w:rsidP="00F84225">
      <w:pPr>
        <w:shd w:val="clear" w:color="auto" w:fill="FFFFFF"/>
        <w:spacing w:after="160"/>
        <w:ind w:left="450" w:hanging="450"/>
        <w:rPr>
          <w:color w:val="222222"/>
          <w:sz w:val="22"/>
        </w:rPr>
      </w:pPr>
      <w:r w:rsidRPr="00085057">
        <w:rPr>
          <w:color w:val="222222"/>
          <w:sz w:val="22"/>
          <w:lang w:val="de-DE"/>
        </w:rPr>
        <w:t xml:space="preserve">Unnasch, Stefan </w:t>
      </w:r>
      <w:r>
        <w:rPr>
          <w:color w:val="222222"/>
          <w:sz w:val="22"/>
          <w:lang w:val="de-DE"/>
        </w:rPr>
        <w:t>&amp;</w:t>
      </w:r>
      <w:r w:rsidRPr="00085057">
        <w:rPr>
          <w:color w:val="222222"/>
          <w:sz w:val="22"/>
          <w:lang w:val="de-DE"/>
        </w:rPr>
        <w:t xml:space="preserve"> Brent Riffel. </w:t>
      </w:r>
      <w:r w:rsidRPr="008621B7">
        <w:rPr>
          <w:color w:val="222222"/>
          <w:sz w:val="22"/>
        </w:rPr>
        <w:t>2009. Requirements for Developing a Low Carbon Fuel Standard for Northeast States.</w:t>
      </w:r>
    </w:p>
    <w:p w14:paraId="3F6BE383" w14:textId="04C00ABC" w:rsidR="00F84225" w:rsidRPr="000B610D" w:rsidRDefault="00F84225" w:rsidP="00F84225">
      <w:pPr>
        <w:shd w:val="clear" w:color="auto" w:fill="FFFFFF"/>
        <w:spacing w:after="160"/>
        <w:ind w:left="450" w:hanging="450"/>
        <w:rPr>
          <w:color w:val="222222"/>
          <w:sz w:val="22"/>
        </w:rPr>
      </w:pPr>
      <w:r w:rsidRPr="000B610D">
        <w:rPr>
          <w:color w:val="222222"/>
          <w:sz w:val="22"/>
        </w:rPr>
        <w:t xml:space="preserve">US EIA. 2020. Heating oil explained. </w:t>
      </w:r>
      <w:hyperlink r:id="rId53" w:history="1">
        <w:r w:rsidRPr="00085057">
          <w:rPr>
            <w:color w:val="0000FF"/>
            <w:sz w:val="22"/>
            <w:u w:val="single"/>
          </w:rPr>
          <w:t>https://www.eia.gov/energyexplained/heating-oil/use-of-heating-oil.php</w:t>
        </w:r>
      </w:hyperlink>
      <w:r w:rsidRPr="00085057">
        <w:rPr>
          <w:sz w:val="22"/>
        </w:rPr>
        <w:t>. Accessed June 26, 2020.</w:t>
      </w:r>
    </w:p>
    <w:p w14:paraId="2903E10C" w14:textId="77777777" w:rsidR="00F84225" w:rsidRDefault="00F84225" w:rsidP="00F84225">
      <w:pPr>
        <w:shd w:val="clear" w:color="auto" w:fill="FFFFFF"/>
        <w:spacing w:after="160"/>
        <w:ind w:left="450" w:hanging="450"/>
        <w:rPr>
          <w:color w:val="222222"/>
          <w:sz w:val="22"/>
        </w:rPr>
      </w:pPr>
      <w:r>
        <w:rPr>
          <w:color w:val="222222"/>
          <w:sz w:val="22"/>
        </w:rPr>
        <w:t xml:space="preserve">Voegele, Erin. 2019. EIA: 2 Million Households to Heat with Wood this Winter. Biomass Magazine. October 9, 2019. </w:t>
      </w:r>
    </w:p>
    <w:p w14:paraId="14DD55A4" w14:textId="77777777" w:rsidR="00F84225" w:rsidRPr="007234D4" w:rsidRDefault="00F84225" w:rsidP="00F84225">
      <w:pPr>
        <w:shd w:val="clear" w:color="auto" w:fill="FFFFFF"/>
        <w:spacing w:after="160"/>
        <w:ind w:left="450" w:hanging="450"/>
        <w:rPr>
          <w:color w:val="222222"/>
          <w:sz w:val="22"/>
        </w:rPr>
      </w:pPr>
      <w:r w:rsidRPr="00532308">
        <w:rPr>
          <w:sz w:val="22"/>
        </w:rPr>
        <w:t xml:space="preserve">Walker, T., Cardellichio, P., Gunn, J.S., Saah, D.S., </w:t>
      </w:r>
      <w:r>
        <w:rPr>
          <w:sz w:val="22"/>
        </w:rPr>
        <w:t xml:space="preserve">&amp; </w:t>
      </w:r>
      <w:r w:rsidRPr="00532308">
        <w:rPr>
          <w:sz w:val="22"/>
        </w:rPr>
        <w:t>Hagan, J.M., 2013. Carbon accounting for woody biomass from Massachusetts (USA) managed forests: a</w:t>
      </w:r>
      <w:r>
        <w:rPr>
          <w:sz w:val="22"/>
        </w:rPr>
        <w:t xml:space="preserve"> </w:t>
      </w:r>
      <w:r w:rsidRPr="00532308">
        <w:rPr>
          <w:sz w:val="22"/>
        </w:rPr>
        <w:t>framework for determining the temporal impacts of wood biomass energy on atmospheric greenhouse gas levels. J</w:t>
      </w:r>
      <w:r>
        <w:rPr>
          <w:sz w:val="22"/>
        </w:rPr>
        <w:t>ournal of</w:t>
      </w:r>
      <w:r w:rsidRPr="00532308">
        <w:rPr>
          <w:sz w:val="22"/>
        </w:rPr>
        <w:t xml:space="preserve"> Sustain</w:t>
      </w:r>
      <w:r>
        <w:rPr>
          <w:sz w:val="22"/>
        </w:rPr>
        <w:t>able</w:t>
      </w:r>
      <w:r w:rsidRPr="00532308">
        <w:rPr>
          <w:sz w:val="22"/>
        </w:rPr>
        <w:t xml:space="preserve"> For</w:t>
      </w:r>
      <w:r>
        <w:rPr>
          <w:sz w:val="22"/>
        </w:rPr>
        <w:t>estry</w:t>
      </w:r>
      <w:r w:rsidRPr="00532308">
        <w:rPr>
          <w:sz w:val="22"/>
        </w:rPr>
        <w:t>. 32 (1–2), 130–158.</w:t>
      </w:r>
    </w:p>
    <w:p w14:paraId="0A2B249C" w14:textId="566881C6" w:rsidR="00F84225" w:rsidRDefault="00F84225" w:rsidP="00F84225">
      <w:pPr>
        <w:shd w:val="clear" w:color="auto" w:fill="FFFFFF"/>
        <w:spacing w:after="160"/>
        <w:ind w:left="450" w:hanging="450"/>
        <w:rPr>
          <w:rFonts w:asciiTheme="minorHAnsi" w:hAnsiTheme="minorHAnsi" w:cstheme="minorHAnsi"/>
          <w:sz w:val="22"/>
          <w:shd w:val="clear" w:color="auto" w:fill="FFFFFF"/>
        </w:rPr>
      </w:pPr>
      <w:r w:rsidRPr="004C7E4E">
        <w:rPr>
          <w:rFonts w:asciiTheme="minorHAnsi" w:hAnsiTheme="minorHAnsi" w:cstheme="minorHAnsi"/>
          <w:sz w:val="22"/>
          <w:shd w:val="clear" w:color="auto" w:fill="FFFFFF"/>
        </w:rPr>
        <w:t>Warner,</w:t>
      </w:r>
      <w:r>
        <w:rPr>
          <w:rFonts w:asciiTheme="minorHAnsi" w:hAnsiTheme="minorHAnsi" w:cstheme="minorHAnsi"/>
          <w:sz w:val="22"/>
          <w:shd w:val="clear" w:color="auto" w:fill="FFFFFF"/>
        </w:rPr>
        <w:t xml:space="preserve"> </w:t>
      </w:r>
      <w:r w:rsidRPr="004C7E4E">
        <w:rPr>
          <w:rFonts w:asciiTheme="minorHAnsi" w:hAnsiTheme="minorHAnsi" w:cstheme="minorHAnsi"/>
          <w:sz w:val="22"/>
          <w:shd w:val="clear" w:color="auto" w:fill="FFFFFF"/>
        </w:rPr>
        <w:t>Daniel L.</w:t>
      </w:r>
      <w:r>
        <w:rPr>
          <w:rFonts w:asciiTheme="minorHAnsi" w:hAnsiTheme="minorHAnsi" w:cstheme="minorHAnsi"/>
          <w:sz w:val="22"/>
          <w:shd w:val="clear" w:color="auto" w:fill="FFFFFF"/>
        </w:rPr>
        <w:t>, D.,</w:t>
      </w:r>
      <w:r w:rsidRPr="004C7E4E">
        <w:rPr>
          <w:rFonts w:asciiTheme="minorHAnsi" w:hAnsiTheme="minorHAnsi" w:cstheme="minorHAnsi"/>
          <w:sz w:val="22"/>
          <w:shd w:val="clear" w:color="auto" w:fill="FFFFFF"/>
        </w:rPr>
        <w:t xml:space="preserve"> Samuel Villarreal, Kelsey McWilliams, Shreeram Inamdar, </w:t>
      </w:r>
      <w:r>
        <w:rPr>
          <w:rFonts w:asciiTheme="minorHAnsi" w:hAnsiTheme="minorHAnsi" w:cstheme="minorHAnsi"/>
          <w:sz w:val="22"/>
          <w:shd w:val="clear" w:color="auto" w:fill="FFFFFF"/>
        </w:rPr>
        <w:t xml:space="preserve">&amp; </w:t>
      </w:r>
      <w:r w:rsidRPr="004C7E4E">
        <w:rPr>
          <w:rFonts w:asciiTheme="minorHAnsi" w:hAnsiTheme="minorHAnsi" w:cstheme="minorHAnsi"/>
          <w:sz w:val="22"/>
          <w:shd w:val="clear" w:color="auto" w:fill="FFFFFF"/>
        </w:rPr>
        <w:t>Rodrigo Vargas.</w:t>
      </w:r>
      <w:r>
        <w:rPr>
          <w:rFonts w:asciiTheme="minorHAnsi" w:hAnsiTheme="minorHAnsi" w:cstheme="minorHAnsi"/>
          <w:sz w:val="22"/>
          <w:shd w:val="clear" w:color="auto" w:fill="FFFFFF"/>
        </w:rPr>
        <w:t xml:space="preserve"> </w:t>
      </w:r>
      <w:r w:rsidRPr="004C7E4E">
        <w:rPr>
          <w:rFonts w:asciiTheme="minorHAnsi" w:hAnsiTheme="minorHAnsi" w:cstheme="minorHAnsi"/>
          <w:sz w:val="22"/>
          <w:shd w:val="clear" w:color="auto" w:fill="FFFFFF"/>
        </w:rPr>
        <w:t>Carbon Dioxide and Methane Fluxes from Tree Stems, Coarse Woody Debris, and Soils in an Upland Temperate Forest.</w:t>
      </w:r>
      <w:r>
        <w:rPr>
          <w:rFonts w:asciiTheme="minorHAnsi" w:hAnsiTheme="minorHAnsi" w:cstheme="minorHAnsi"/>
          <w:sz w:val="22"/>
          <w:shd w:val="clear" w:color="auto" w:fill="FFFFFF"/>
        </w:rPr>
        <w:t xml:space="preserve"> </w:t>
      </w:r>
      <w:r w:rsidRPr="004C7E4E">
        <w:rPr>
          <w:rFonts w:asciiTheme="minorHAnsi" w:hAnsiTheme="minorHAnsi" w:cstheme="minorHAnsi"/>
          <w:i/>
          <w:iCs/>
          <w:sz w:val="22"/>
          <w:shd w:val="clear" w:color="auto" w:fill="FFFFFF"/>
        </w:rPr>
        <w:t>Ecosystems</w:t>
      </w:r>
      <w:r w:rsidRPr="004C7E4E">
        <w:rPr>
          <w:rFonts w:asciiTheme="minorHAnsi" w:hAnsiTheme="minorHAnsi" w:cstheme="minorHAnsi"/>
          <w:sz w:val="22"/>
          <w:shd w:val="clear" w:color="auto" w:fill="FFFFFF"/>
        </w:rPr>
        <w:t>, 2017; DOI: </w:t>
      </w:r>
      <w:hyperlink r:id="rId54" w:tgtFrame="_blank" w:history="1">
        <w:r w:rsidRPr="00D32FCD">
          <w:rPr>
            <w:rFonts w:asciiTheme="minorHAnsi" w:hAnsiTheme="minorHAnsi" w:cstheme="minorHAnsi"/>
            <w:sz w:val="22"/>
            <w:shd w:val="clear" w:color="auto" w:fill="FFFFFF"/>
          </w:rPr>
          <w:t>10.1007/s10021-016-0106-8</w:t>
        </w:r>
      </w:hyperlink>
      <w:r w:rsidR="00D32FCD">
        <w:rPr>
          <w:rFonts w:asciiTheme="minorHAnsi" w:hAnsiTheme="minorHAnsi" w:cstheme="minorHAnsi"/>
          <w:sz w:val="22"/>
          <w:shd w:val="clear" w:color="auto" w:fill="FFFFFF"/>
        </w:rPr>
        <w:t>.</w:t>
      </w:r>
    </w:p>
    <w:p w14:paraId="52215145" w14:textId="306B7AAA" w:rsidR="00A96376" w:rsidRDefault="00A96376" w:rsidP="00F84225">
      <w:pPr>
        <w:shd w:val="clear" w:color="auto" w:fill="FFFFFF"/>
        <w:spacing w:after="160"/>
        <w:ind w:left="450" w:hanging="450"/>
        <w:rPr>
          <w:rFonts w:asciiTheme="minorHAnsi" w:hAnsiTheme="minorHAnsi" w:cstheme="minorHAnsi"/>
          <w:sz w:val="22"/>
          <w:u w:val="single"/>
          <w:shd w:val="clear" w:color="auto" w:fill="FFFFFF"/>
        </w:rPr>
      </w:pPr>
      <w:r>
        <w:rPr>
          <w:rFonts w:asciiTheme="minorHAnsi" w:hAnsiTheme="minorHAnsi" w:cstheme="minorHAnsi"/>
          <w:sz w:val="22"/>
          <w:shd w:val="clear" w:color="auto" w:fill="FFFFFF"/>
        </w:rPr>
        <w:t>Wells, Carol, and Lee Allen. 1985. A loblolly pine management guide, when and where to apply fertilizer. United States Department of Agriculture Forest Service, Southeastern Forest Experiment Station. General Technical Report SE-36.</w:t>
      </w:r>
    </w:p>
    <w:p w14:paraId="342838B5" w14:textId="77777777" w:rsidR="00F84225" w:rsidRPr="008621B7" w:rsidRDefault="00F84225" w:rsidP="00F84225">
      <w:pPr>
        <w:shd w:val="clear" w:color="auto" w:fill="FFFFFF"/>
        <w:spacing w:after="160"/>
        <w:ind w:left="450" w:hanging="450"/>
        <w:rPr>
          <w:color w:val="222222"/>
          <w:sz w:val="22"/>
        </w:rPr>
      </w:pPr>
      <w:r>
        <w:rPr>
          <w:color w:val="222222"/>
          <w:sz w:val="22"/>
        </w:rPr>
        <w:t>Wyden, Ron. 2019. A Bill to Change the Definition of Renewable Biomass. Bill S. 1614.</w:t>
      </w:r>
    </w:p>
    <w:p w14:paraId="06144EE6" w14:textId="09871D0C" w:rsidR="00F84225" w:rsidRDefault="00F84225" w:rsidP="00F84225">
      <w:pPr>
        <w:shd w:val="clear" w:color="auto" w:fill="FFFFFF"/>
        <w:spacing w:after="160"/>
        <w:ind w:left="450" w:hanging="450"/>
        <w:rPr>
          <w:color w:val="222222"/>
          <w:sz w:val="22"/>
        </w:rPr>
      </w:pPr>
      <w:r w:rsidRPr="008621B7">
        <w:rPr>
          <w:color w:val="222222"/>
          <w:sz w:val="22"/>
        </w:rPr>
        <w:t>EPA. 2020. https://www.epa.gov/renewable-fuel-standard-program/final-renewable-fuel-standards-2020-and-biomass-based-diesel-volume</w:t>
      </w:r>
      <w:r w:rsidR="00D32FCD">
        <w:rPr>
          <w:color w:val="222222"/>
          <w:sz w:val="22"/>
        </w:rPr>
        <w:t>.</w:t>
      </w:r>
    </w:p>
    <w:p w14:paraId="7286F127" w14:textId="070B0056" w:rsidR="00F84225" w:rsidRDefault="00F84225" w:rsidP="00F84225">
      <w:pPr>
        <w:rPr>
          <w:color w:val="222222"/>
          <w:sz w:val="22"/>
        </w:rPr>
        <w:sectPr w:rsidR="00F84225" w:rsidSect="00197A54">
          <w:endnotePr>
            <w:numFmt w:val="decimal"/>
          </w:endnotePr>
          <w:pgSz w:w="12240" w:h="15840" w:code="1"/>
          <w:pgMar w:top="1440" w:right="1440" w:bottom="1440" w:left="1440" w:header="720" w:footer="288" w:gutter="0"/>
          <w:cols w:space="720"/>
          <w:docGrid w:linePitch="360"/>
        </w:sectPr>
      </w:pPr>
      <w:r>
        <w:rPr>
          <w:color w:val="222222"/>
          <w:sz w:val="22"/>
        </w:rPr>
        <w:br w:type="page"/>
      </w:r>
    </w:p>
    <w:p w14:paraId="3DDE4C45" w14:textId="77777777" w:rsidR="00F84225" w:rsidRDefault="00F84225" w:rsidP="009116E8">
      <w:pPr>
        <w:pStyle w:val="Heading2"/>
        <w:numPr>
          <w:ilvl w:val="0"/>
          <w:numId w:val="0"/>
        </w:numPr>
      </w:pPr>
      <w:bookmarkStart w:id="219" w:name="_Toc50572859"/>
      <w:r>
        <w:t>Appendices</w:t>
      </w:r>
      <w:bookmarkEnd w:id="219"/>
    </w:p>
    <w:p w14:paraId="1420CA83" w14:textId="77777777" w:rsidR="00F84225" w:rsidRDefault="00F84225" w:rsidP="00F84225">
      <w:pPr>
        <w:shd w:val="clear" w:color="auto" w:fill="FFFFFF"/>
        <w:spacing w:after="160"/>
        <w:rPr>
          <w:b/>
          <w:bCs/>
          <w:color w:val="222222"/>
          <w:szCs w:val="24"/>
        </w:rPr>
      </w:pPr>
      <w:r w:rsidRPr="00811B4A">
        <w:rPr>
          <w:b/>
          <w:bCs/>
          <w:color w:val="222222"/>
          <w:szCs w:val="24"/>
        </w:rPr>
        <w:t xml:space="preserve">Appendix A. Life Cycle Analysis </w:t>
      </w:r>
      <w:r>
        <w:rPr>
          <w:b/>
          <w:bCs/>
          <w:color w:val="222222"/>
          <w:szCs w:val="24"/>
        </w:rPr>
        <w:t xml:space="preserve">Inputs and </w:t>
      </w:r>
      <w:r w:rsidRPr="00811B4A">
        <w:rPr>
          <w:b/>
          <w:bCs/>
          <w:color w:val="222222"/>
          <w:szCs w:val="24"/>
        </w:rPr>
        <w:t>Results</w:t>
      </w:r>
    </w:p>
    <w:tbl>
      <w:tblPr>
        <w:tblW w:w="8720" w:type="dxa"/>
        <w:tblLook w:val="04A0" w:firstRow="1" w:lastRow="0" w:firstColumn="1" w:lastColumn="0" w:noHBand="0" w:noVBand="1"/>
      </w:tblPr>
      <w:tblGrid>
        <w:gridCol w:w="4040"/>
        <w:gridCol w:w="2160"/>
        <w:gridCol w:w="1260"/>
        <w:gridCol w:w="1260"/>
      </w:tblGrid>
      <w:tr w:rsidR="00F333F8" w:rsidRPr="00F333F8" w14:paraId="27D4E581" w14:textId="77777777" w:rsidTr="009116E8">
        <w:trPr>
          <w:trHeight w:val="317"/>
        </w:trPr>
        <w:tc>
          <w:tcPr>
            <w:tcW w:w="8720" w:type="dxa"/>
            <w:gridSpan w:val="4"/>
            <w:tcBorders>
              <w:top w:val="single" w:sz="8" w:space="0" w:color="auto"/>
              <w:left w:val="single" w:sz="8" w:space="0" w:color="auto"/>
              <w:bottom w:val="single" w:sz="8" w:space="0" w:color="auto"/>
              <w:right w:val="single" w:sz="8" w:space="0" w:color="000000"/>
            </w:tcBorders>
            <w:shd w:val="clear" w:color="000000" w:fill="FFE699"/>
            <w:noWrap/>
            <w:vAlign w:val="bottom"/>
            <w:hideMark/>
          </w:tcPr>
          <w:p w14:paraId="2A660B86" w14:textId="77777777" w:rsidR="00F333F8" w:rsidRPr="00F333F8" w:rsidRDefault="00F333F8" w:rsidP="00F333F8">
            <w:pPr>
              <w:jc w:val="center"/>
              <w:rPr>
                <w:rFonts w:cs="Calibri"/>
                <w:b/>
                <w:bCs/>
                <w:color w:val="000000"/>
                <w:sz w:val="28"/>
                <w:szCs w:val="28"/>
              </w:rPr>
            </w:pPr>
            <w:r w:rsidRPr="00F333F8">
              <w:rPr>
                <w:rFonts w:cs="Calibri"/>
                <w:b/>
                <w:bCs/>
                <w:color w:val="000000"/>
                <w:sz w:val="28"/>
                <w:szCs w:val="28"/>
              </w:rPr>
              <w:t>Lumber Mill waste</w:t>
            </w:r>
          </w:p>
        </w:tc>
      </w:tr>
      <w:tr w:rsidR="00F333F8" w:rsidRPr="00F333F8" w14:paraId="76A0B6CB" w14:textId="77777777" w:rsidTr="009116E8">
        <w:trPr>
          <w:trHeight w:val="255"/>
        </w:trPr>
        <w:tc>
          <w:tcPr>
            <w:tcW w:w="6200" w:type="dxa"/>
            <w:gridSpan w:val="2"/>
            <w:tcBorders>
              <w:top w:val="single" w:sz="8" w:space="0" w:color="auto"/>
              <w:left w:val="single" w:sz="8" w:space="0" w:color="auto"/>
              <w:bottom w:val="single" w:sz="4" w:space="0" w:color="auto"/>
              <w:right w:val="nil"/>
            </w:tcBorders>
            <w:shd w:val="clear" w:color="auto" w:fill="auto"/>
            <w:noWrap/>
            <w:vAlign w:val="bottom"/>
            <w:hideMark/>
          </w:tcPr>
          <w:p w14:paraId="2D7546D4" w14:textId="77777777" w:rsidR="00F333F8" w:rsidRPr="00F333F8" w:rsidRDefault="00F333F8" w:rsidP="00F333F8">
            <w:pPr>
              <w:rPr>
                <w:rFonts w:cs="Calibri"/>
                <w:b/>
                <w:bCs/>
                <w:color w:val="000000"/>
                <w:sz w:val="22"/>
              </w:rPr>
            </w:pPr>
            <w:r w:rsidRPr="00F333F8">
              <w:rPr>
                <w:rFonts w:cs="Calibri"/>
                <w:b/>
                <w:bCs/>
                <w:color w:val="000000"/>
                <w:sz w:val="22"/>
              </w:rPr>
              <w:t>Collection and Transportation-Lumber Mill Waste to Pelletizing/Chipping Plant</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72AF901" w14:textId="75FADA5F" w:rsidR="00F333F8" w:rsidRPr="00F333F8" w:rsidRDefault="00F333F8" w:rsidP="00F333F8">
            <w:pPr>
              <w:jc w:val="center"/>
              <w:rPr>
                <w:rFonts w:cs="Calibri"/>
                <w:b/>
                <w:bCs/>
                <w:color w:val="000000"/>
                <w:sz w:val="22"/>
              </w:rPr>
            </w:pPr>
            <w:r w:rsidRPr="00F333F8">
              <w:rPr>
                <w:rFonts w:cs="Calibri"/>
                <w:b/>
                <w:bCs/>
                <w:color w:val="000000"/>
                <w:sz w:val="22"/>
              </w:rPr>
              <w:t>Pellet</w:t>
            </w:r>
            <w:r w:rsidR="00FB3AA2">
              <w:rPr>
                <w:rFonts w:cs="Calibri"/>
                <w:b/>
                <w:bCs/>
                <w:color w:val="000000"/>
                <w:sz w:val="22"/>
              </w:rPr>
              <w:t>s</w:t>
            </w:r>
          </w:p>
        </w:tc>
        <w:tc>
          <w:tcPr>
            <w:tcW w:w="1260" w:type="dxa"/>
            <w:tcBorders>
              <w:top w:val="nil"/>
              <w:left w:val="nil"/>
              <w:bottom w:val="single" w:sz="4" w:space="0" w:color="auto"/>
              <w:right w:val="single" w:sz="8" w:space="0" w:color="auto"/>
            </w:tcBorders>
            <w:shd w:val="clear" w:color="auto" w:fill="auto"/>
            <w:noWrap/>
            <w:vAlign w:val="bottom"/>
            <w:hideMark/>
          </w:tcPr>
          <w:p w14:paraId="169F4181" w14:textId="77777777" w:rsidR="00F333F8" w:rsidRPr="00F333F8" w:rsidRDefault="00F333F8" w:rsidP="00F333F8">
            <w:pPr>
              <w:jc w:val="center"/>
              <w:rPr>
                <w:rFonts w:cs="Calibri"/>
                <w:b/>
                <w:bCs/>
                <w:color w:val="000000"/>
                <w:sz w:val="22"/>
              </w:rPr>
            </w:pPr>
            <w:r w:rsidRPr="00F333F8">
              <w:rPr>
                <w:rFonts w:cs="Calibri"/>
                <w:b/>
                <w:bCs/>
                <w:color w:val="000000"/>
                <w:sz w:val="22"/>
              </w:rPr>
              <w:t>Chips</w:t>
            </w:r>
          </w:p>
        </w:tc>
      </w:tr>
      <w:tr w:rsidR="00F333F8" w:rsidRPr="00F333F8" w14:paraId="0A022B74" w14:textId="77777777" w:rsidTr="009116E8">
        <w:trPr>
          <w:trHeight w:val="276"/>
        </w:trPr>
        <w:tc>
          <w:tcPr>
            <w:tcW w:w="4040" w:type="dxa"/>
            <w:tcBorders>
              <w:top w:val="nil"/>
              <w:left w:val="single" w:sz="8" w:space="0" w:color="auto"/>
              <w:bottom w:val="single" w:sz="4" w:space="0" w:color="auto"/>
              <w:right w:val="nil"/>
            </w:tcBorders>
            <w:shd w:val="clear" w:color="auto" w:fill="auto"/>
            <w:noWrap/>
            <w:vAlign w:val="bottom"/>
            <w:hideMark/>
          </w:tcPr>
          <w:p w14:paraId="0E918E26" w14:textId="77777777" w:rsidR="00F333F8" w:rsidRPr="00F333F8" w:rsidRDefault="00F333F8" w:rsidP="00F333F8">
            <w:pPr>
              <w:ind w:firstLineChars="300" w:firstLine="660"/>
              <w:rPr>
                <w:rFonts w:cs="Calibri"/>
                <w:color w:val="000000"/>
                <w:sz w:val="22"/>
              </w:rPr>
            </w:pPr>
            <w:r w:rsidRPr="00F333F8">
              <w:rPr>
                <w:rFonts w:cs="Calibri"/>
                <w:color w:val="000000"/>
                <w:sz w:val="22"/>
              </w:rPr>
              <w:t>Feedstock Moisture Content</w:t>
            </w: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106F9C9" w14:textId="77777777" w:rsidR="00F333F8" w:rsidRPr="00F333F8" w:rsidRDefault="00F333F8" w:rsidP="00F333F8">
            <w:pPr>
              <w:jc w:val="center"/>
              <w:rPr>
                <w:rFonts w:cs="Calibri"/>
                <w:color w:val="000000"/>
                <w:sz w:val="22"/>
              </w:rPr>
            </w:pPr>
            <w:r w:rsidRPr="00F333F8">
              <w:rPr>
                <w:rFonts w:cs="Calibri"/>
                <w:color w:val="000000"/>
                <w:sz w:val="22"/>
              </w:rPr>
              <w:t>%</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03A94D6B" w14:textId="77777777" w:rsidR="00F333F8" w:rsidRPr="00F333F8" w:rsidRDefault="00F333F8" w:rsidP="00F333F8">
            <w:pPr>
              <w:jc w:val="center"/>
              <w:rPr>
                <w:rFonts w:cs="Calibri"/>
                <w:color w:val="000000"/>
                <w:sz w:val="22"/>
              </w:rPr>
            </w:pPr>
            <w:r w:rsidRPr="00F333F8">
              <w:rPr>
                <w:rFonts w:cs="Calibri"/>
                <w:color w:val="000000"/>
                <w:sz w:val="22"/>
              </w:rPr>
              <w:t>40%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110BBA99" w14:textId="77777777" w:rsidR="00F333F8" w:rsidRPr="00F333F8" w:rsidRDefault="00F333F8" w:rsidP="00F333F8">
            <w:pPr>
              <w:jc w:val="center"/>
              <w:rPr>
                <w:rFonts w:cs="Calibri"/>
                <w:color w:val="000000"/>
                <w:sz w:val="22"/>
              </w:rPr>
            </w:pPr>
            <w:r w:rsidRPr="00F333F8">
              <w:rPr>
                <w:rFonts w:cs="Calibri"/>
                <w:color w:val="000000"/>
                <w:sz w:val="22"/>
              </w:rPr>
              <w:t>40%</w:t>
            </w:r>
          </w:p>
        </w:tc>
      </w:tr>
      <w:tr w:rsidR="00F333F8" w:rsidRPr="00F333F8" w14:paraId="696F1822"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1049A743" w14:textId="77777777" w:rsidR="00F333F8" w:rsidRPr="00F333F8" w:rsidRDefault="00F333F8" w:rsidP="00F333F8">
            <w:pPr>
              <w:ind w:firstLineChars="300" w:firstLine="660"/>
              <w:rPr>
                <w:rFonts w:cs="Calibri"/>
                <w:color w:val="000000"/>
                <w:sz w:val="22"/>
              </w:rPr>
            </w:pPr>
            <w:r w:rsidRPr="00F333F8">
              <w:rPr>
                <w:rFonts w:cs="Calibri"/>
                <w:color w:val="000000"/>
                <w:sz w:val="22"/>
              </w:rPr>
              <w:t>Distance</w:t>
            </w:r>
          </w:p>
        </w:tc>
        <w:tc>
          <w:tcPr>
            <w:tcW w:w="2160" w:type="dxa"/>
            <w:tcBorders>
              <w:top w:val="nil"/>
              <w:left w:val="nil"/>
              <w:bottom w:val="single" w:sz="4" w:space="0" w:color="auto"/>
              <w:right w:val="single" w:sz="4" w:space="0" w:color="auto"/>
            </w:tcBorders>
            <w:shd w:val="clear" w:color="auto" w:fill="auto"/>
            <w:noWrap/>
            <w:vAlign w:val="bottom"/>
            <w:hideMark/>
          </w:tcPr>
          <w:p w14:paraId="74A2821F" w14:textId="77777777" w:rsidR="00F333F8" w:rsidRPr="00F333F8" w:rsidRDefault="00F333F8" w:rsidP="00F333F8">
            <w:pPr>
              <w:jc w:val="center"/>
              <w:rPr>
                <w:rFonts w:cs="Calibri"/>
                <w:color w:val="000000"/>
                <w:sz w:val="22"/>
              </w:rPr>
            </w:pPr>
            <w:r w:rsidRPr="00F333F8">
              <w:rPr>
                <w:rFonts w:cs="Calibri"/>
                <w:color w:val="000000"/>
                <w:sz w:val="22"/>
              </w:rPr>
              <w:t>mile</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1966C7EC" w14:textId="77777777" w:rsidR="00F333F8" w:rsidRPr="00F333F8" w:rsidRDefault="00F333F8" w:rsidP="00F333F8">
            <w:pPr>
              <w:jc w:val="center"/>
              <w:rPr>
                <w:rFonts w:cs="Calibri"/>
                <w:color w:val="000000"/>
                <w:sz w:val="22"/>
              </w:rPr>
            </w:pPr>
            <w:r w:rsidRPr="00F333F8">
              <w:rPr>
                <w:rFonts w:cs="Calibri"/>
                <w:color w:val="000000"/>
                <w:sz w:val="22"/>
              </w:rPr>
              <w:t>50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17105A91" w14:textId="77777777" w:rsidR="00F333F8" w:rsidRPr="00F333F8" w:rsidRDefault="00F333F8" w:rsidP="00F333F8">
            <w:pPr>
              <w:jc w:val="center"/>
              <w:rPr>
                <w:rFonts w:cs="Calibri"/>
                <w:color w:val="000000"/>
                <w:sz w:val="22"/>
              </w:rPr>
            </w:pPr>
            <w:r w:rsidRPr="00F333F8">
              <w:rPr>
                <w:rFonts w:cs="Calibri"/>
                <w:color w:val="000000"/>
                <w:sz w:val="22"/>
              </w:rPr>
              <w:t>50</w:t>
            </w:r>
          </w:p>
        </w:tc>
      </w:tr>
      <w:tr w:rsidR="00F333F8" w:rsidRPr="00F333F8" w14:paraId="139D6620"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65FDB7AD" w14:textId="77777777" w:rsidR="00F333F8" w:rsidRPr="00F333F8" w:rsidRDefault="00F333F8" w:rsidP="00F333F8">
            <w:pPr>
              <w:ind w:firstLineChars="300" w:firstLine="660"/>
              <w:rPr>
                <w:rFonts w:cs="Calibri"/>
                <w:color w:val="000000"/>
                <w:sz w:val="22"/>
              </w:rPr>
            </w:pPr>
            <w:r w:rsidRPr="00F333F8">
              <w:rPr>
                <w:rFonts w:cs="Calibri"/>
                <w:color w:val="000000"/>
                <w:sz w:val="22"/>
              </w:rPr>
              <w:t>Collection</w:t>
            </w:r>
          </w:p>
        </w:tc>
        <w:tc>
          <w:tcPr>
            <w:tcW w:w="2160" w:type="dxa"/>
            <w:tcBorders>
              <w:top w:val="nil"/>
              <w:left w:val="nil"/>
              <w:bottom w:val="single" w:sz="4" w:space="0" w:color="auto"/>
              <w:right w:val="single" w:sz="4" w:space="0" w:color="auto"/>
            </w:tcBorders>
            <w:shd w:val="clear" w:color="auto" w:fill="auto"/>
            <w:noWrap/>
            <w:vAlign w:val="bottom"/>
            <w:hideMark/>
          </w:tcPr>
          <w:p w14:paraId="517C5431" w14:textId="77777777" w:rsidR="00F333F8" w:rsidRPr="00F333F8" w:rsidRDefault="00F333F8" w:rsidP="00F333F8">
            <w:pPr>
              <w:jc w:val="center"/>
              <w:rPr>
                <w:rFonts w:cs="Calibri"/>
                <w:color w:val="000000"/>
                <w:sz w:val="22"/>
              </w:rPr>
            </w:pPr>
            <w:r w:rsidRPr="00F333F8">
              <w:rPr>
                <w:rFonts w:cs="Calibri"/>
                <w:color w:val="000000"/>
                <w:sz w:val="22"/>
              </w:rPr>
              <w:t>gal/ton</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29B6CEAB" w14:textId="77777777" w:rsidR="00F333F8" w:rsidRPr="00F333F8" w:rsidRDefault="00F333F8" w:rsidP="00F333F8">
            <w:pPr>
              <w:jc w:val="center"/>
              <w:rPr>
                <w:rFonts w:cs="Calibri"/>
                <w:color w:val="000000"/>
                <w:sz w:val="22"/>
              </w:rPr>
            </w:pPr>
            <w:r w:rsidRPr="00F333F8">
              <w:rPr>
                <w:rFonts w:cs="Calibri"/>
                <w:color w:val="000000"/>
                <w:sz w:val="22"/>
              </w:rPr>
              <w:t>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65233B0E" w14:textId="77777777" w:rsidR="00F333F8" w:rsidRPr="00F333F8" w:rsidRDefault="00F333F8" w:rsidP="00F333F8">
            <w:pPr>
              <w:jc w:val="center"/>
              <w:rPr>
                <w:rFonts w:cs="Calibri"/>
                <w:color w:val="000000"/>
                <w:sz w:val="22"/>
              </w:rPr>
            </w:pPr>
            <w:r w:rsidRPr="00F333F8">
              <w:rPr>
                <w:rFonts w:cs="Calibri"/>
                <w:color w:val="000000"/>
                <w:sz w:val="22"/>
              </w:rPr>
              <w:t>0</w:t>
            </w:r>
          </w:p>
        </w:tc>
      </w:tr>
      <w:tr w:rsidR="00F333F8" w:rsidRPr="00F333F8" w14:paraId="2C6E4C2D"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18638B88" w14:textId="77777777" w:rsidR="00F333F8" w:rsidRPr="00F333F8" w:rsidRDefault="00F333F8" w:rsidP="00F333F8">
            <w:pPr>
              <w:ind w:firstLineChars="300" w:firstLine="660"/>
              <w:rPr>
                <w:rFonts w:cs="Calibri"/>
                <w:color w:val="000000"/>
                <w:sz w:val="22"/>
              </w:rPr>
            </w:pPr>
            <w:r w:rsidRPr="00F333F8">
              <w:rPr>
                <w:rFonts w:cs="Calibri"/>
                <w:color w:val="000000"/>
                <w:sz w:val="22"/>
              </w:rPr>
              <w:t>Transportation Mode</w:t>
            </w:r>
          </w:p>
        </w:tc>
        <w:tc>
          <w:tcPr>
            <w:tcW w:w="2160" w:type="dxa"/>
            <w:tcBorders>
              <w:top w:val="nil"/>
              <w:left w:val="nil"/>
              <w:bottom w:val="single" w:sz="4" w:space="0" w:color="auto"/>
              <w:right w:val="single" w:sz="4" w:space="0" w:color="auto"/>
            </w:tcBorders>
            <w:shd w:val="clear" w:color="auto" w:fill="auto"/>
            <w:noWrap/>
            <w:vAlign w:val="bottom"/>
            <w:hideMark/>
          </w:tcPr>
          <w:p w14:paraId="3DEC92D5" w14:textId="77777777" w:rsidR="00F333F8" w:rsidRPr="00F333F8" w:rsidRDefault="00F333F8" w:rsidP="00F333F8">
            <w:pPr>
              <w:jc w:val="center"/>
              <w:rPr>
                <w:rFonts w:cs="Calibri"/>
                <w:color w:val="000000"/>
                <w:sz w:val="22"/>
              </w:rPr>
            </w:pPr>
            <w:r w:rsidRPr="00F333F8">
              <w:rPr>
                <w:rFonts w:cs="Calibri"/>
                <w:color w:val="000000"/>
                <w:sz w:val="22"/>
              </w:rPr>
              <w:t>-</w:t>
            </w:r>
          </w:p>
        </w:tc>
        <w:tc>
          <w:tcPr>
            <w:tcW w:w="1260" w:type="dxa"/>
            <w:tcBorders>
              <w:top w:val="single" w:sz="4" w:space="0" w:color="auto"/>
              <w:left w:val="single" w:sz="4" w:space="0" w:color="auto"/>
              <w:bottom w:val="single" w:sz="4" w:space="0" w:color="auto"/>
              <w:right w:val="nil"/>
            </w:tcBorders>
            <w:shd w:val="clear" w:color="000000" w:fill="9BC2E6"/>
            <w:noWrap/>
            <w:vAlign w:val="bottom"/>
            <w:hideMark/>
          </w:tcPr>
          <w:p w14:paraId="37C9D896" w14:textId="77777777" w:rsidR="00F333F8" w:rsidRPr="00F333F8" w:rsidRDefault="00F333F8" w:rsidP="00F333F8">
            <w:pPr>
              <w:jc w:val="center"/>
              <w:rPr>
                <w:rFonts w:cs="Calibri"/>
                <w:color w:val="000000"/>
                <w:sz w:val="22"/>
              </w:rPr>
            </w:pPr>
            <w:r w:rsidRPr="00F333F8">
              <w:rPr>
                <w:rFonts w:cs="Calibri"/>
                <w:color w:val="000000"/>
                <w:sz w:val="22"/>
              </w:rPr>
              <w:t>Truck</w:t>
            </w:r>
          </w:p>
        </w:tc>
        <w:tc>
          <w:tcPr>
            <w:tcW w:w="1260" w:type="dxa"/>
            <w:tcBorders>
              <w:top w:val="nil"/>
              <w:left w:val="single" w:sz="4" w:space="0" w:color="auto"/>
              <w:bottom w:val="single" w:sz="4" w:space="0" w:color="auto"/>
              <w:right w:val="single" w:sz="8" w:space="0" w:color="auto"/>
            </w:tcBorders>
            <w:shd w:val="clear" w:color="000000" w:fill="9BC2E6"/>
            <w:noWrap/>
            <w:vAlign w:val="bottom"/>
            <w:hideMark/>
          </w:tcPr>
          <w:p w14:paraId="5586B8D9" w14:textId="77777777" w:rsidR="00F333F8" w:rsidRPr="00F333F8" w:rsidRDefault="00F333F8" w:rsidP="00F333F8">
            <w:pPr>
              <w:jc w:val="center"/>
              <w:rPr>
                <w:rFonts w:cs="Calibri"/>
                <w:color w:val="000000"/>
                <w:sz w:val="22"/>
              </w:rPr>
            </w:pPr>
            <w:r w:rsidRPr="00F333F8">
              <w:rPr>
                <w:rFonts w:cs="Calibri"/>
                <w:color w:val="000000"/>
                <w:sz w:val="22"/>
              </w:rPr>
              <w:t>Truck</w:t>
            </w:r>
          </w:p>
        </w:tc>
      </w:tr>
      <w:tr w:rsidR="00F333F8" w:rsidRPr="00F333F8" w14:paraId="5DFF2C8A" w14:textId="77777777" w:rsidTr="009116E8">
        <w:trPr>
          <w:trHeight w:val="245"/>
        </w:trPr>
        <w:tc>
          <w:tcPr>
            <w:tcW w:w="8720"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E6D310B" w14:textId="77777777" w:rsidR="00F333F8" w:rsidRPr="00F333F8" w:rsidRDefault="00F333F8" w:rsidP="00F333F8">
            <w:pPr>
              <w:rPr>
                <w:rFonts w:cs="Calibri"/>
                <w:b/>
                <w:bCs/>
                <w:color w:val="000000"/>
                <w:sz w:val="22"/>
              </w:rPr>
            </w:pPr>
            <w:r w:rsidRPr="00F333F8">
              <w:rPr>
                <w:rFonts w:cs="Calibri"/>
                <w:b/>
                <w:bCs/>
                <w:color w:val="000000"/>
                <w:sz w:val="22"/>
              </w:rPr>
              <w:t>Pelletizing/Chipping Plant</w:t>
            </w:r>
          </w:p>
        </w:tc>
      </w:tr>
      <w:tr w:rsidR="00F333F8" w:rsidRPr="00F333F8" w14:paraId="0A6F7A65"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215C9728" w14:textId="77777777" w:rsidR="00F333F8" w:rsidRPr="00F333F8" w:rsidRDefault="00F333F8" w:rsidP="00F333F8">
            <w:pPr>
              <w:ind w:firstLineChars="300" w:firstLine="660"/>
              <w:rPr>
                <w:rFonts w:cs="Calibri"/>
                <w:color w:val="000000"/>
                <w:sz w:val="22"/>
              </w:rPr>
            </w:pPr>
            <w:r w:rsidRPr="00F333F8">
              <w:rPr>
                <w:rFonts w:cs="Calibri"/>
                <w:color w:val="000000"/>
                <w:sz w:val="22"/>
              </w:rPr>
              <w:t>Dry Matter Yield</w:t>
            </w:r>
          </w:p>
        </w:tc>
        <w:tc>
          <w:tcPr>
            <w:tcW w:w="2160" w:type="dxa"/>
            <w:tcBorders>
              <w:top w:val="nil"/>
              <w:left w:val="nil"/>
              <w:bottom w:val="single" w:sz="4" w:space="0" w:color="auto"/>
              <w:right w:val="single" w:sz="4" w:space="0" w:color="auto"/>
            </w:tcBorders>
            <w:shd w:val="clear" w:color="auto" w:fill="auto"/>
            <w:noWrap/>
            <w:vAlign w:val="bottom"/>
            <w:hideMark/>
          </w:tcPr>
          <w:p w14:paraId="781F9805" w14:textId="77777777" w:rsidR="00F333F8" w:rsidRPr="00F333F8" w:rsidRDefault="00F333F8" w:rsidP="00F333F8">
            <w:pPr>
              <w:jc w:val="center"/>
              <w:rPr>
                <w:rFonts w:cs="Calibri"/>
                <w:color w:val="000000"/>
                <w:sz w:val="22"/>
              </w:rPr>
            </w:pPr>
            <w:r w:rsidRPr="00F333F8">
              <w:rPr>
                <w:rFonts w:cs="Calibri"/>
                <w:color w:val="000000"/>
                <w:sz w:val="22"/>
              </w:rPr>
              <w:t>ton fuel/ AR ton feedstock</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6F17E463" w14:textId="77777777" w:rsidR="00F333F8" w:rsidRPr="00F333F8" w:rsidRDefault="00F333F8" w:rsidP="00F333F8">
            <w:pPr>
              <w:jc w:val="center"/>
              <w:rPr>
                <w:rFonts w:cs="Calibri"/>
                <w:color w:val="000000"/>
                <w:sz w:val="22"/>
              </w:rPr>
            </w:pPr>
            <w:r w:rsidRPr="00F333F8">
              <w:rPr>
                <w:rFonts w:cs="Calibri"/>
                <w:color w:val="000000"/>
                <w:sz w:val="22"/>
              </w:rPr>
              <w:t>0.95</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02A18B73" w14:textId="77777777" w:rsidR="00F333F8" w:rsidRPr="00F333F8" w:rsidRDefault="00F333F8" w:rsidP="00F333F8">
            <w:pPr>
              <w:jc w:val="center"/>
              <w:rPr>
                <w:rFonts w:cs="Calibri"/>
                <w:color w:val="000000"/>
                <w:sz w:val="22"/>
              </w:rPr>
            </w:pPr>
            <w:r w:rsidRPr="00F333F8">
              <w:rPr>
                <w:rFonts w:cs="Calibri"/>
                <w:color w:val="000000"/>
                <w:sz w:val="22"/>
              </w:rPr>
              <w:t>1</w:t>
            </w:r>
          </w:p>
        </w:tc>
      </w:tr>
      <w:tr w:rsidR="00F333F8" w:rsidRPr="00F333F8" w14:paraId="74AE2A51"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71B73055" w14:textId="77777777" w:rsidR="00F333F8" w:rsidRPr="00F333F8" w:rsidRDefault="00F333F8" w:rsidP="00F333F8">
            <w:pPr>
              <w:ind w:firstLineChars="300" w:firstLine="660"/>
              <w:rPr>
                <w:rFonts w:cs="Calibri"/>
                <w:color w:val="000000"/>
                <w:sz w:val="22"/>
              </w:rPr>
            </w:pPr>
            <w:r w:rsidRPr="00F333F8">
              <w:rPr>
                <w:rFonts w:cs="Calibri"/>
                <w:color w:val="000000"/>
                <w:sz w:val="22"/>
              </w:rPr>
              <w:t>Feed to Product Ratio, AR</w:t>
            </w:r>
          </w:p>
        </w:tc>
        <w:tc>
          <w:tcPr>
            <w:tcW w:w="2160" w:type="dxa"/>
            <w:tcBorders>
              <w:top w:val="nil"/>
              <w:left w:val="nil"/>
              <w:bottom w:val="single" w:sz="4" w:space="0" w:color="auto"/>
              <w:right w:val="single" w:sz="4" w:space="0" w:color="auto"/>
            </w:tcBorders>
            <w:shd w:val="clear" w:color="auto" w:fill="auto"/>
            <w:noWrap/>
            <w:vAlign w:val="bottom"/>
            <w:hideMark/>
          </w:tcPr>
          <w:p w14:paraId="1BC63431" w14:textId="77777777" w:rsidR="00F333F8" w:rsidRPr="00F333F8" w:rsidRDefault="00F333F8" w:rsidP="00F333F8">
            <w:pPr>
              <w:jc w:val="center"/>
              <w:rPr>
                <w:rFonts w:cs="Calibri"/>
                <w:color w:val="000000"/>
                <w:sz w:val="22"/>
              </w:rPr>
            </w:pPr>
            <w:r w:rsidRPr="00F333F8">
              <w:rPr>
                <w:rFonts w:cs="Calibri"/>
                <w:color w:val="000000"/>
                <w:sz w:val="22"/>
              </w:rPr>
              <w:t>AR ton/ton product</w:t>
            </w:r>
          </w:p>
        </w:tc>
        <w:tc>
          <w:tcPr>
            <w:tcW w:w="1260" w:type="dxa"/>
            <w:tcBorders>
              <w:top w:val="nil"/>
              <w:left w:val="nil"/>
              <w:bottom w:val="nil"/>
              <w:right w:val="nil"/>
            </w:tcBorders>
            <w:shd w:val="clear" w:color="auto" w:fill="auto"/>
            <w:noWrap/>
            <w:vAlign w:val="bottom"/>
            <w:hideMark/>
          </w:tcPr>
          <w:p w14:paraId="1DCD0828" w14:textId="77777777" w:rsidR="00F333F8" w:rsidRPr="00F333F8" w:rsidRDefault="00F333F8" w:rsidP="00F333F8">
            <w:pPr>
              <w:jc w:val="center"/>
              <w:rPr>
                <w:rFonts w:cs="Calibri"/>
                <w:color w:val="000000"/>
                <w:sz w:val="22"/>
              </w:rPr>
            </w:pPr>
            <w:r w:rsidRPr="00F333F8">
              <w:rPr>
                <w:rFonts w:cs="Calibri"/>
                <w:color w:val="000000"/>
                <w:sz w:val="22"/>
              </w:rPr>
              <w:t>1.649</w:t>
            </w:r>
          </w:p>
        </w:tc>
        <w:tc>
          <w:tcPr>
            <w:tcW w:w="1260" w:type="dxa"/>
            <w:tcBorders>
              <w:top w:val="nil"/>
              <w:left w:val="nil"/>
              <w:bottom w:val="nil"/>
              <w:right w:val="single" w:sz="8" w:space="0" w:color="auto"/>
            </w:tcBorders>
            <w:shd w:val="clear" w:color="auto" w:fill="auto"/>
            <w:noWrap/>
            <w:vAlign w:val="bottom"/>
            <w:hideMark/>
          </w:tcPr>
          <w:p w14:paraId="5DBE9D87" w14:textId="77777777" w:rsidR="00F333F8" w:rsidRPr="00F333F8" w:rsidRDefault="00F333F8" w:rsidP="00F333F8">
            <w:pPr>
              <w:jc w:val="center"/>
              <w:rPr>
                <w:rFonts w:cs="Calibri"/>
                <w:color w:val="000000"/>
                <w:sz w:val="22"/>
              </w:rPr>
            </w:pPr>
            <w:r w:rsidRPr="00F333F8">
              <w:rPr>
                <w:rFonts w:cs="Calibri"/>
                <w:color w:val="000000"/>
                <w:sz w:val="22"/>
              </w:rPr>
              <w:t>1.500</w:t>
            </w:r>
          </w:p>
        </w:tc>
      </w:tr>
      <w:tr w:rsidR="00F333F8" w:rsidRPr="00F333F8" w14:paraId="646AF9B3" w14:textId="77777777" w:rsidTr="009116E8">
        <w:trPr>
          <w:trHeight w:val="25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589A634E" w14:textId="77777777" w:rsidR="00F333F8" w:rsidRPr="00F333F8" w:rsidRDefault="00F333F8" w:rsidP="00F333F8">
            <w:pPr>
              <w:ind w:firstLineChars="300" w:firstLine="660"/>
              <w:rPr>
                <w:rFonts w:cs="Calibri"/>
                <w:color w:val="000000"/>
                <w:sz w:val="22"/>
              </w:rPr>
            </w:pPr>
            <w:r w:rsidRPr="00F333F8">
              <w:rPr>
                <w:rFonts w:cs="Calibri"/>
                <w:color w:val="000000"/>
                <w:sz w:val="22"/>
              </w:rPr>
              <w:t>Biomass Heating Value, LHV</w:t>
            </w:r>
          </w:p>
        </w:tc>
        <w:tc>
          <w:tcPr>
            <w:tcW w:w="2160" w:type="dxa"/>
            <w:tcBorders>
              <w:top w:val="nil"/>
              <w:left w:val="nil"/>
              <w:bottom w:val="single" w:sz="4" w:space="0" w:color="auto"/>
              <w:right w:val="single" w:sz="4" w:space="0" w:color="auto"/>
            </w:tcBorders>
            <w:shd w:val="clear" w:color="auto" w:fill="auto"/>
            <w:noWrap/>
            <w:vAlign w:val="bottom"/>
            <w:hideMark/>
          </w:tcPr>
          <w:p w14:paraId="35E0872C" w14:textId="77777777" w:rsidR="00F333F8" w:rsidRPr="00F333F8" w:rsidRDefault="00F333F8" w:rsidP="00F333F8">
            <w:pPr>
              <w:jc w:val="center"/>
              <w:rPr>
                <w:rFonts w:cs="Calibri"/>
                <w:color w:val="000000"/>
                <w:sz w:val="22"/>
              </w:rPr>
            </w:pPr>
            <w:r w:rsidRPr="00F333F8">
              <w:rPr>
                <w:rFonts w:cs="Calibri"/>
                <w:color w:val="000000"/>
                <w:sz w:val="22"/>
              </w:rPr>
              <w:t>MMBtu/BD ton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1AE62AD" w14:textId="77777777" w:rsidR="00F333F8" w:rsidRPr="00F333F8" w:rsidRDefault="00F333F8" w:rsidP="00F333F8">
            <w:pPr>
              <w:jc w:val="center"/>
              <w:rPr>
                <w:rFonts w:cs="Calibri"/>
                <w:color w:val="000000"/>
                <w:sz w:val="22"/>
              </w:rPr>
            </w:pPr>
            <w:r w:rsidRPr="00F333F8">
              <w:rPr>
                <w:rFonts w:cs="Calibri"/>
                <w:color w:val="000000"/>
                <w:sz w:val="22"/>
              </w:rPr>
              <w:t>16.61</w:t>
            </w:r>
          </w:p>
        </w:tc>
        <w:tc>
          <w:tcPr>
            <w:tcW w:w="1260" w:type="dxa"/>
            <w:tcBorders>
              <w:top w:val="single" w:sz="4" w:space="0" w:color="auto"/>
              <w:left w:val="nil"/>
              <w:bottom w:val="single" w:sz="4" w:space="0" w:color="auto"/>
              <w:right w:val="single" w:sz="8" w:space="0" w:color="auto"/>
            </w:tcBorders>
            <w:shd w:val="clear" w:color="auto" w:fill="auto"/>
            <w:noWrap/>
            <w:vAlign w:val="bottom"/>
            <w:hideMark/>
          </w:tcPr>
          <w:p w14:paraId="1A0C4976" w14:textId="77777777" w:rsidR="00F333F8" w:rsidRPr="00F333F8" w:rsidRDefault="00F333F8" w:rsidP="00F333F8">
            <w:pPr>
              <w:jc w:val="center"/>
              <w:rPr>
                <w:rFonts w:cs="Calibri"/>
                <w:color w:val="000000"/>
                <w:sz w:val="22"/>
              </w:rPr>
            </w:pPr>
            <w:r w:rsidRPr="00F333F8">
              <w:rPr>
                <w:rFonts w:cs="Calibri"/>
                <w:color w:val="000000"/>
                <w:sz w:val="22"/>
              </w:rPr>
              <w:t>16.61</w:t>
            </w:r>
          </w:p>
        </w:tc>
      </w:tr>
      <w:tr w:rsidR="00F333F8" w:rsidRPr="00F333F8" w14:paraId="17125999" w14:textId="77777777" w:rsidTr="009116E8">
        <w:trPr>
          <w:trHeight w:val="25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76FA43F5" w14:textId="77777777" w:rsidR="00F333F8" w:rsidRPr="00F333F8" w:rsidRDefault="00F333F8" w:rsidP="00F333F8">
            <w:pPr>
              <w:ind w:firstLineChars="300" w:firstLine="660"/>
              <w:rPr>
                <w:rFonts w:cs="Calibri"/>
                <w:color w:val="000000"/>
                <w:sz w:val="22"/>
              </w:rPr>
            </w:pPr>
            <w:r w:rsidRPr="00F333F8">
              <w:rPr>
                <w:rFonts w:cs="Calibri"/>
                <w:color w:val="000000"/>
                <w:sz w:val="22"/>
              </w:rPr>
              <w:t>Heating Value of Pellet/Chip, LHV</w:t>
            </w:r>
          </w:p>
        </w:tc>
        <w:tc>
          <w:tcPr>
            <w:tcW w:w="2160" w:type="dxa"/>
            <w:tcBorders>
              <w:top w:val="nil"/>
              <w:left w:val="nil"/>
              <w:bottom w:val="single" w:sz="4" w:space="0" w:color="auto"/>
              <w:right w:val="single" w:sz="4" w:space="0" w:color="auto"/>
            </w:tcBorders>
            <w:shd w:val="clear" w:color="auto" w:fill="auto"/>
            <w:noWrap/>
            <w:vAlign w:val="bottom"/>
            <w:hideMark/>
          </w:tcPr>
          <w:p w14:paraId="7A0DF879" w14:textId="77777777" w:rsidR="00F333F8" w:rsidRPr="00F333F8" w:rsidRDefault="00F333F8" w:rsidP="00F333F8">
            <w:pPr>
              <w:jc w:val="center"/>
              <w:rPr>
                <w:rFonts w:cs="Calibri"/>
                <w:color w:val="000000"/>
                <w:sz w:val="22"/>
              </w:rPr>
            </w:pPr>
            <w:r w:rsidRPr="00F333F8">
              <w:rPr>
                <w:rFonts w:cs="Calibri"/>
                <w:color w:val="000000"/>
                <w:sz w:val="22"/>
              </w:rPr>
              <w:t>MMBtu/ ton</w:t>
            </w:r>
          </w:p>
        </w:tc>
        <w:tc>
          <w:tcPr>
            <w:tcW w:w="1260" w:type="dxa"/>
            <w:tcBorders>
              <w:top w:val="nil"/>
              <w:left w:val="nil"/>
              <w:bottom w:val="single" w:sz="4" w:space="0" w:color="auto"/>
              <w:right w:val="single" w:sz="4" w:space="0" w:color="auto"/>
            </w:tcBorders>
            <w:shd w:val="clear" w:color="auto" w:fill="auto"/>
            <w:noWrap/>
            <w:vAlign w:val="bottom"/>
            <w:hideMark/>
          </w:tcPr>
          <w:p w14:paraId="05023E82" w14:textId="77777777" w:rsidR="00F333F8" w:rsidRPr="00F333F8" w:rsidRDefault="00F333F8" w:rsidP="00F333F8">
            <w:pPr>
              <w:jc w:val="center"/>
              <w:rPr>
                <w:rFonts w:cs="Calibri"/>
                <w:color w:val="000000"/>
                <w:sz w:val="22"/>
              </w:rPr>
            </w:pPr>
            <w:r w:rsidRPr="00F333F8">
              <w:rPr>
                <w:rFonts w:cs="Calibri"/>
                <w:color w:val="000000"/>
                <w:sz w:val="22"/>
              </w:rPr>
              <w:t>15.61</w:t>
            </w:r>
          </w:p>
        </w:tc>
        <w:tc>
          <w:tcPr>
            <w:tcW w:w="1260" w:type="dxa"/>
            <w:tcBorders>
              <w:top w:val="nil"/>
              <w:left w:val="nil"/>
              <w:bottom w:val="single" w:sz="4" w:space="0" w:color="auto"/>
              <w:right w:val="single" w:sz="8" w:space="0" w:color="auto"/>
            </w:tcBorders>
            <w:shd w:val="clear" w:color="auto" w:fill="auto"/>
            <w:noWrap/>
            <w:vAlign w:val="bottom"/>
            <w:hideMark/>
          </w:tcPr>
          <w:p w14:paraId="4224C124" w14:textId="77777777" w:rsidR="00F333F8" w:rsidRPr="00F333F8" w:rsidRDefault="00F333F8" w:rsidP="00F333F8">
            <w:pPr>
              <w:jc w:val="center"/>
              <w:rPr>
                <w:rFonts w:cs="Calibri"/>
                <w:color w:val="000000"/>
                <w:sz w:val="22"/>
              </w:rPr>
            </w:pPr>
            <w:r w:rsidRPr="00F333F8">
              <w:rPr>
                <w:rFonts w:cs="Calibri"/>
                <w:color w:val="000000"/>
                <w:sz w:val="22"/>
              </w:rPr>
              <w:t>14.85</w:t>
            </w:r>
          </w:p>
        </w:tc>
      </w:tr>
      <w:tr w:rsidR="00F333F8" w:rsidRPr="00F333F8" w14:paraId="15338778" w14:textId="77777777" w:rsidTr="009116E8">
        <w:trPr>
          <w:trHeight w:val="255"/>
        </w:trPr>
        <w:tc>
          <w:tcPr>
            <w:tcW w:w="4040" w:type="dxa"/>
            <w:tcBorders>
              <w:top w:val="nil"/>
              <w:left w:val="single" w:sz="8" w:space="0" w:color="auto"/>
              <w:bottom w:val="nil"/>
              <w:right w:val="nil"/>
            </w:tcBorders>
            <w:shd w:val="clear" w:color="auto" w:fill="auto"/>
            <w:noWrap/>
            <w:vAlign w:val="bottom"/>
            <w:hideMark/>
          </w:tcPr>
          <w:p w14:paraId="3603FC0E" w14:textId="77777777" w:rsidR="00F333F8" w:rsidRPr="00F333F8" w:rsidRDefault="00F333F8" w:rsidP="00F333F8">
            <w:pPr>
              <w:ind w:firstLineChars="300" w:firstLine="660"/>
              <w:rPr>
                <w:rFonts w:cs="Calibri"/>
                <w:color w:val="000000"/>
                <w:sz w:val="22"/>
              </w:rPr>
            </w:pPr>
            <w:r w:rsidRPr="00F333F8">
              <w:rPr>
                <w:rFonts w:cs="Calibri"/>
                <w:color w:val="000000"/>
                <w:sz w:val="22"/>
              </w:rPr>
              <w:t>Moisture Content of Wood Pellets</w:t>
            </w: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1E964C6" w14:textId="77777777" w:rsidR="00F333F8" w:rsidRPr="00F333F8" w:rsidRDefault="00F333F8" w:rsidP="00F333F8">
            <w:pPr>
              <w:jc w:val="center"/>
              <w:rPr>
                <w:rFonts w:cs="Calibri"/>
                <w:color w:val="000000"/>
                <w:sz w:val="22"/>
              </w:rPr>
            </w:pPr>
            <w:r w:rsidRPr="00F333F8">
              <w:rPr>
                <w:rFonts w:cs="Calibri"/>
                <w:color w:val="000000"/>
                <w:sz w:val="22"/>
              </w:rPr>
              <w:t>%</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01CBE8E9" w14:textId="77777777" w:rsidR="00F333F8" w:rsidRPr="00F333F8" w:rsidRDefault="00F333F8" w:rsidP="00F333F8">
            <w:pPr>
              <w:jc w:val="center"/>
              <w:rPr>
                <w:rFonts w:cs="Calibri"/>
                <w:color w:val="000000"/>
                <w:sz w:val="22"/>
              </w:rPr>
            </w:pPr>
            <w:r w:rsidRPr="00F333F8">
              <w:rPr>
                <w:rFonts w:cs="Calibri"/>
                <w:color w:val="000000"/>
                <w:sz w:val="22"/>
              </w:rPr>
              <w:t>6%</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06B2D21E" w14:textId="77777777" w:rsidR="00F333F8" w:rsidRPr="00F333F8" w:rsidRDefault="00F333F8" w:rsidP="00F333F8">
            <w:pPr>
              <w:jc w:val="center"/>
              <w:rPr>
                <w:rFonts w:cs="Calibri"/>
                <w:color w:val="000000"/>
                <w:sz w:val="22"/>
              </w:rPr>
            </w:pPr>
            <w:r w:rsidRPr="00F333F8">
              <w:rPr>
                <w:rFonts w:cs="Calibri"/>
                <w:color w:val="000000"/>
                <w:sz w:val="22"/>
              </w:rPr>
              <w:t>10%</w:t>
            </w:r>
          </w:p>
        </w:tc>
      </w:tr>
      <w:tr w:rsidR="00F333F8" w:rsidRPr="00F333F8" w14:paraId="199F7C21" w14:textId="77777777" w:rsidTr="009116E8">
        <w:trPr>
          <w:trHeight w:val="255"/>
        </w:trPr>
        <w:tc>
          <w:tcPr>
            <w:tcW w:w="40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4E0C466" w14:textId="77777777" w:rsidR="00F333F8" w:rsidRPr="00F333F8" w:rsidRDefault="00F333F8" w:rsidP="00F333F8">
            <w:pPr>
              <w:ind w:firstLineChars="300" w:firstLine="660"/>
              <w:rPr>
                <w:rFonts w:cs="Calibri"/>
                <w:color w:val="000000"/>
                <w:sz w:val="22"/>
              </w:rPr>
            </w:pPr>
            <w:r w:rsidRPr="00F333F8">
              <w:rPr>
                <w:rFonts w:cs="Calibri"/>
                <w:color w:val="000000"/>
                <w:sz w:val="22"/>
              </w:rPr>
              <w:t>Diesel</w:t>
            </w:r>
          </w:p>
        </w:tc>
        <w:tc>
          <w:tcPr>
            <w:tcW w:w="2160" w:type="dxa"/>
            <w:tcBorders>
              <w:top w:val="nil"/>
              <w:left w:val="nil"/>
              <w:bottom w:val="single" w:sz="4" w:space="0" w:color="auto"/>
              <w:right w:val="single" w:sz="4" w:space="0" w:color="auto"/>
            </w:tcBorders>
            <w:shd w:val="clear" w:color="auto" w:fill="auto"/>
            <w:noWrap/>
            <w:vAlign w:val="bottom"/>
            <w:hideMark/>
          </w:tcPr>
          <w:p w14:paraId="6DDB6863" w14:textId="77777777" w:rsidR="00F333F8" w:rsidRPr="00F333F8" w:rsidRDefault="00F333F8" w:rsidP="00F333F8">
            <w:pPr>
              <w:jc w:val="center"/>
              <w:rPr>
                <w:rFonts w:cs="Calibri"/>
                <w:color w:val="000000"/>
                <w:sz w:val="22"/>
              </w:rPr>
            </w:pPr>
            <w:r w:rsidRPr="00F333F8">
              <w:rPr>
                <w:rFonts w:cs="Calibri"/>
                <w:color w:val="000000"/>
                <w:sz w:val="22"/>
              </w:rPr>
              <w:t>gal/ton</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154092C8" w14:textId="77777777" w:rsidR="00F333F8" w:rsidRPr="00F333F8" w:rsidRDefault="00F333F8" w:rsidP="00F333F8">
            <w:pPr>
              <w:jc w:val="center"/>
              <w:rPr>
                <w:rFonts w:cs="Calibri"/>
                <w:color w:val="000000"/>
                <w:sz w:val="22"/>
              </w:rPr>
            </w:pPr>
            <w:r w:rsidRPr="00F333F8">
              <w:rPr>
                <w:rFonts w:cs="Calibri"/>
                <w:color w:val="000000"/>
                <w:sz w:val="22"/>
              </w:rPr>
              <w:t>0.5</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694BBD06" w14:textId="77777777" w:rsidR="00F333F8" w:rsidRPr="00F333F8" w:rsidRDefault="00F333F8" w:rsidP="00F333F8">
            <w:pPr>
              <w:jc w:val="center"/>
              <w:rPr>
                <w:rFonts w:cs="Calibri"/>
                <w:color w:val="000000"/>
                <w:sz w:val="22"/>
              </w:rPr>
            </w:pPr>
            <w:r w:rsidRPr="00F333F8">
              <w:rPr>
                <w:rFonts w:cs="Calibri"/>
                <w:color w:val="000000"/>
                <w:sz w:val="22"/>
              </w:rPr>
              <w:t>0.2</w:t>
            </w:r>
          </w:p>
        </w:tc>
      </w:tr>
      <w:tr w:rsidR="00F333F8" w:rsidRPr="00F333F8" w14:paraId="6B555FB8" w14:textId="77777777" w:rsidTr="009116E8">
        <w:trPr>
          <w:trHeight w:val="25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1669B583" w14:textId="77777777" w:rsidR="00F333F8" w:rsidRPr="00F333F8" w:rsidRDefault="00F333F8" w:rsidP="00F333F8">
            <w:pPr>
              <w:ind w:firstLineChars="300" w:firstLine="660"/>
              <w:rPr>
                <w:rFonts w:cs="Calibri"/>
                <w:color w:val="000000"/>
                <w:sz w:val="22"/>
              </w:rPr>
            </w:pPr>
            <w:r w:rsidRPr="00F333F8">
              <w:rPr>
                <w:rFonts w:cs="Calibri"/>
                <w:color w:val="000000"/>
                <w:sz w:val="22"/>
              </w:rPr>
              <w:t>Electricity</w:t>
            </w:r>
          </w:p>
        </w:tc>
        <w:tc>
          <w:tcPr>
            <w:tcW w:w="2160" w:type="dxa"/>
            <w:tcBorders>
              <w:top w:val="nil"/>
              <w:left w:val="nil"/>
              <w:bottom w:val="single" w:sz="4" w:space="0" w:color="auto"/>
              <w:right w:val="single" w:sz="4" w:space="0" w:color="auto"/>
            </w:tcBorders>
            <w:shd w:val="clear" w:color="auto" w:fill="auto"/>
            <w:noWrap/>
            <w:vAlign w:val="bottom"/>
            <w:hideMark/>
          </w:tcPr>
          <w:p w14:paraId="70652CEB" w14:textId="77777777" w:rsidR="00F333F8" w:rsidRPr="00F333F8" w:rsidRDefault="00F333F8" w:rsidP="00F333F8">
            <w:pPr>
              <w:jc w:val="center"/>
              <w:rPr>
                <w:rFonts w:cs="Calibri"/>
                <w:color w:val="000000"/>
                <w:sz w:val="22"/>
              </w:rPr>
            </w:pPr>
            <w:r w:rsidRPr="00F333F8">
              <w:rPr>
                <w:rFonts w:cs="Calibri"/>
                <w:color w:val="000000"/>
                <w:sz w:val="22"/>
              </w:rPr>
              <w:t>kWh/ton</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74791466" w14:textId="77777777" w:rsidR="00F333F8" w:rsidRPr="00F333F8" w:rsidRDefault="00F333F8" w:rsidP="00F333F8">
            <w:pPr>
              <w:jc w:val="center"/>
              <w:rPr>
                <w:rFonts w:cs="Calibri"/>
                <w:color w:val="000000"/>
                <w:sz w:val="22"/>
              </w:rPr>
            </w:pPr>
            <w:r w:rsidRPr="00F333F8">
              <w:rPr>
                <w:rFonts w:cs="Calibri"/>
                <w:color w:val="000000"/>
                <w:sz w:val="22"/>
              </w:rPr>
              <w:t>120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641095F2" w14:textId="77777777" w:rsidR="00F333F8" w:rsidRPr="00F333F8" w:rsidRDefault="00F333F8" w:rsidP="00F333F8">
            <w:pPr>
              <w:jc w:val="center"/>
              <w:rPr>
                <w:rFonts w:cs="Calibri"/>
                <w:color w:val="000000"/>
                <w:sz w:val="22"/>
              </w:rPr>
            </w:pPr>
            <w:r w:rsidRPr="00F333F8">
              <w:rPr>
                <w:rFonts w:cs="Calibri"/>
                <w:color w:val="000000"/>
                <w:sz w:val="22"/>
              </w:rPr>
              <w:t>0</w:t>
            </w:r>
          </w:p>
        </w:tc>
      </w:tr>
      <w:tr w:rsidR="00F333F8" w:rsidRPr="00F333F8" w14:paraId="73E668FE"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45460AE2" w14:textId="77777777" w:rsidR="00F333F8" w:rsidRPr="00F333F8" w:rsidRDefault="00F333F8" w:rsidP="00F333F8">
            <w:pPr>
              <w:ind w:firstLineChars="300" w:firstLine="660"/>
              <w:rPr>
                <w:rFonts w:cs="Calibri"/>
                <w:color w:val="000000"/>
                <w:sz w:val="22"/>
              </w:rPr>
            </w:pPr>
            <w:r w:rsidRPr="00F333F8">
              <w:rPr>
                <w:rFonts w:cs="Calibri"/>
                <w:color w:val="000000"/>
                <w:sz w:val="22"/>
              </w:rPr>
              <w:t>Natural gas</w:t>
            </w:r>
          </w:p>
        </w:tc>
        <w:tc>
          <w:tcPr>
            <w:tcW w:w="2160" w:type="dxa"/>
            <w:tcBorders>
              <w:top w:val="nil"/>
              <w:left w:val="nil"/>
              <w:bottom w:val="single" w:sz="4" w:space="0" w:color="auto"/>
              <w:right w:val="single" w:sz="4" w:space="0" w:color="auto"/>
            </w:tcBorders>
            <w:shd w:val="clear" w:color="auto" w:fill="auto"/>
            <w:noWrap/>
            <w:vAlign w:val="bottom"/>
            <w:hideMark/>
          </w:tcPr>
          <w:p w14:paraId="2B1C4F74" w14:textId="77777777" w:rsidR="00F333F8" w:rsidRPr="00F333F8" w:rsidRDefault="00F333F8" w:rsidP="00F333F8">
            <w:pPr>
              <w:jc w:val="center"/>
              <w:rPr>
                <w:rFonts w:cs="Calibri"/>
                <w:color w:val="000000"/>
                <w:sz w:val="22"/>
              </w:rPr>
            </w:pPr>
            <w:r w:rsidRPr="00F333F8">
              <w:rPr>
                <w:rFonts w:cs="Calibri"/>
                <w:color w:val="000000"/>
                <w:sz w:val="22"/>
              </w:rPr>
              <w:t>MMBtu/ton</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7820D653" w14:textId="77777777" w:rsidR="00F333F8" w:rsidRPr="00F333F8" w:rsidRDefault="00F333F8" w:rsidP="00F333F8">
            <w:pPr>
              <w:jc w:val="center"/>
              <w:rPr>
                <w:rFonts w:cs="Calibri"/>
                <w:color w:val="000000"/>
                <w:sz w:val="22"/>
              </w:rPr>
            </w:pPr>
            <w:r w:rsidRPr="00F333F8">
              <w:rPr>
                <w:rFonts w:cs="Calibri"/>
                <w:color w:val="000000"/>
                <w:sz w:val="22"/>
              </w:rPr>
              <w:t>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1ECB2F68" w14:textId="77777777" w:rsidR="00F333F8" w:rsidRPr="00F333F8" w:rsidRDefault="00F333F8" w:rsidP="00F333F8">
            <w:pPr>
              <w:jc w:val="center"/>
              <w:rPr>
                <w:rFonts w:cs="Calibri"/>
                <w:color w:val="000000"/>
                <w:sz w:val="22"/>
              </w:rPr>
            </w:pPr>
            <w:r w:rsidRPr="00F333F8">
              <w:rPr>
                <w:rFonts w:cs="Calibri"/>
                <w:color w:val="000000"/>
                <w:sz w:val="22"/>
              </w:rPr>
              <w:t>0</w:t>
            </w:r>
          </w:p>
        </w:tc>
      </w:tr>
      <w:tr w:rsidR="00F333F8" w:rsidRPr="00F333F8" w14:paraId="41D0081B" w14:textId="77777777" w:rsidTr="009116E8">
        <w:trPr>
          <w:trHeight w:val="245"/>
        </w:trPr>
        <w:tc>
          <w:tcPr>
            <w:tcW w:w="8720"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956CBA9" w14:textId="77777777" w:rsidR="00F333F8" w:rsidRPr="00F333F8" w:rsidRDefault="00F333F8" w:rsidP="00F333F8">
            <w:pPr>
              <w:rPr>
                <w:rFonts w:cs="Calibri"/>
                <w:b/>
                <w:bCs/>
                <w:color w:val="000000"/>
                <w:sz w:val="22"/>
              </w:rPr>
            </w:pPr>
            <w:r w:rsidRPr="00F333F8">
              <w:rPr>
                <w:rFonts w:cs="Calibri"/>
                <w:b/>
                <w:bCs/>
                <w:color w:val="000000"/>
                <w:sz w:val="22"/>
              </w:rPr>
              <w:t>Transportation to Market</w:t>
            </w:r>
          </w:p>
        </w:tc>
      </w:tr>
      <w:tr w:rsidR="00F333F8" w:rsidRPr="00F333F8" w14:paraId="7DB6F1BE" w14:textId="77777777" w:rsidTr="009116E8">
        <w:trPr>
          <w:trHeight w:val="245"/>
        </w:trPr>
        <w:tc>
          <w:tcPr>
            <w:tcW w:w="4040" w:type="dxa"/>
            <w:tcBorders>
              <w:top w:val="nil"/>
              <w:left w:val="single" w:sz="8" w:space="0" w:color="auto"/>
              <w:bottom w:val="single" w:sz="4" w:space="0" w:color="auto"/>
              <w:right w:val="single" w:sz="4" w:space="0" w:color="auto"/>
            </w:tcBorders>
            <w:shd w:val="clear" w:color="auto" w:fill="auto"/>
            <w:noWrap/>
            <w:vAlign w:val="bottom"/>
            <w:hideMark/>
          </w:tcPr>
          <w:p w14:paraId="64D3DB5C" w14:textId="77777777" w:rsidR="00F333F8" w:rsidRPr="00F333F8" w:rsidRDefault="00F333F8" w:rsidP="00F333F8">
            <w:pPr>
              <w:ind w:firstLineChars="300" w:firstLine="660"/>
              <w:rPr>
                <w:rFonts w:cs="Calibri"/>
                <w:color w:val="000000"/>
                <w:sz w:val="22"/>
              </w:rPr>
            </w:pPr>
            <w:r w:rsidRPr="00F333F8">
              <w:rPr>
                <w:rFonts w:cs="Calibri"/>
                <w:color w:val="000000"/>
                <w:sz w:val="22"/>
              </w:rPr>
              <w:t>Distance</w:t>
            </w:r>
          </w:p>
        </w:tc>
        <w:tc>
          <w:tcPr>
            <w:tcW w:w="2160" w:type="dxa"/>
            <w:tcBorders>
              <w:top w:val="nil"/>
              <w:left w:val="nil"/>
              <w:bottom w:val="single" w:sz="4" w:space="0" w:color="auto"/>
              <w:right w:val="single" w:sz="4" w:space="0" w:color="auto"/>
            </w:tcBorders>
            <w:shd w:val="clear" w:color="auto" w:fill="auto"/>
            <w:noWrap/>
            <w:vAlign w:val="bottom"/>
            <w:hideMark/>
          </w:tcPr>
          <w:p w14:paraId="2E933350" w14:textId="77777777" w:rsidR="00F333F8" w:rsidRPr="00F333F8" w:rsidRDefault="00F333F8" w:rsidP="00F333F8">
            <w:pPr>
              <w:jc w:val="center"/>
              <w:rPr>
                <w:rFonts w:cs="Calibri"/>
                <w:color w:val="000000"/>
                <w:sz w:val="22"/>
              </w:rPr>
            </w:pPr>
            <w:r w:rsidRPr="00F333F8">
              <w:rPr>
                <w:rFonts w:cs="Calibri"/>
                <w:color w:val="000000"/>
                <w:sz w:val="22"/>
              </w:rPr>
              <w:t>mile</w:t>
            </w:r>
          </w:p>
        </w:tc>
        <w:tc>
          <w:tcPr>
            <w:tcW w:w="1260" w:type="dxa"/>
            <w:tcBorders>
              <w:top w:val="single" w:sz="4" w:space="0" w:color="auto"/>
              <w:left w:val="single" w:sz="4" w:space="0" w:color="auto"/>
              <w:bottom w:val="single" w:sz="4" w:space="0" w:color="auto"/>
              <w:right w:val="nil"/>
            </w:tcBorders>
            <w:shd w:val="clear" w:color="000000" w:fill="FFFF99"/>
            <w:noWrap/>
            <w:vAlign w:val="bottom"/>
            <w:hideMark/>
          </w:tcPr>
          <w:p w14:paraId="60244433" w14:textId="77777777" w:rsidR="00F333F8" w:rsidRPr="00F333F8" w:rsidRDefault="00F333F8" w:rsidP="00F333F8">
            <w:pPr>
              <w:jc w:val="center"/>
              <w:rPr>
                <w:rFonts w:cs="Calibri"/>
                <w:color w:val="000000"/>
                <w:sz w:val="22"/>
              </w:rPr>
            </w:pPr>
            <w:r w:rsidRPr="00F333F8">
              <w:rPr>
                <w:rFonts w:cs="Calibri"/>
                <w:color w:val="000000"/>
                <w:sz w:val="22"/>
              </w:rPr>
              <w:t>250</w:t>
            </w:r>
          </w:p>
        </w:tc>
        <w:tc>
          <w:tcPr>
            <w:tcW w:w="1260" w:type="dxa"/>
            <w:tcBorders>
              <w:top w:val="nil"/>
              <w:left w:val="single" w:sz="4" w:space="0" w:color="auto"/>
              <w:bottom w:val="single" w:sz="4" w:space="0" w:color="auto"/>
              <w:right w:val="single" w:sz="8" w:space="0" w:color="auto"/>
            </w:tcBorders>
            <w:shd w:val="clear" w:color="000000" w:fill="FFFF99"/>
            <w:noWrap/>
            <w:vAlign w:val="bottom"/>
            <w:hideMark/>
          </w:tcPr>
          <w:p w14:paraId="6A5944F2" w14:textId="4CD02BF6" w:rsidR="00F333F8" w:rsidRPr="00F333F8" w:rsidRDefault="00916A74" w:rsidP="00F333F8">
            <w:pPr>
              <w:jc w:val="center"/>
              <w:rPr>
                <w:rFonts w:cs="Calibri"/>
                <w:color w:val="000000"/>
                <w:sz w:val="22"/>
              </w:rPr>
            </w:pPr>
            <w:r>
              <w:rPr>
                <w:rFonts w:cs="Calibri"/>
                <w:color w:val="000000"/>
                <w:sz w:val="22"/>
              </w:rPr>
              <w:t>70</w:t>
            </w:r>
          </w:p>
        </w:tc>
      </w:tr>
      <w:tr w:rsidR="00F333F8" w:rsidRPr="00F333F8" w14:paraId="47F833D3" w14:textId="77777777" w:rsidTr="009116E8">
        <w:trPr>
          <w:trHeight w:val="255"/>
        </w:trPr>
        <w:tc>
          <w:tcPr>
            <w:tcW w:w="4040" w:type="dxa"/>
            <w:tcBorders>
              <w:top w:val="nil"/>
              <w:left w:val="single" w:sz="8" w:space="0" w:color="auto"/>
              <w:bottom w:val="single" w:sz="8" w:space="0" w:color="auto"/>
              <w:right w:val="single" w:sz="4" w:space="0" w:color="auto"/>
            </w:tcBorders>
            <w:shd w:val="clear" w:color="auto" w:fill="auto"/>
            <w:noWrap/>
            <w:vAlign w:val="bottom"/>
            <w:hideMark/>
          </w:tcPr>
          <w:p w14:paraId="6E65138F" w14:textId="77777777" w:rsidR="00F333F8" w:rsidRPr="00F333F8" w:rsidRDefault="00F333F8" w:rsidP="00F333F8">
            <w:pPr>
              <w:ind w:firstLineChars="300" w:firstLine="660"/>
              <w:rPr>
                <w:rFonts w:cs="Calibri"/>
                <w:color w:val="000000"/>
                <w:sz w:val="22"/>
              </w:rPr>
            </w:pPr>
            <w:r w:rsidRPr="00F333F8">
              <w:rPr>
                <w:rFonts w:cs="Calibri"/>
                <w:color w:val="000000"/>
                <w:sz w:val="22"/>
              </w:rPr>
              <w:t>Transportation Mode</w:t>
            </w:r>
          </w:p>
        </w:tc>
        <w:tc>
          <w:tcPr>
            <w:tcW w:w="2160" w:type="dxa"/>
            <w:tcBorders>
              <w:top w:val="nil"/>
              <w:left w:val="nil"/>
              <w:bottom w:val="single" w:sz="8" w:space="0" w:color="auto"/>
              <w:right w:val="single" w:sz="4" w:space="0" w:color="auto"/>
            </w:tcBorders>
            <w:shd w:val="clear" w:color="auto" w:fill="auto"/>
            <w:noWrap/>
            <w:vAlign w:val="bottom"/>
            <w:hideMark/>
          </w:tcPr>
          <w:p w14:paraId="36AC59CC" w14:textId="77777777" w:rsidR="00F333F8" w:rsidRPr="00F333F8" w:rsidRDefault="00F333F8" w:rsidP="00F333F8">
            <w:pPr>
              <w:jc w:val="center"/>
              <w:rPr>
                <w:rFonts w:cs="Calibri"/>
                <w:color w:val="000000"/>
                <w:sz w:val="22"/>
              </w:rPr>
            </w:pPr>
            <w:r w:rsidRPr="00F333F8">
              <w:rPr>
                <w:rFonts w:cs="Calibri"/>
                <w:color w:val="000000"/>
                <w:sz w:val="22"/>
              </w:rPr>
              <w:t>-</w:t>
            </w:r>
          </w:p>
        </w:tc>
        <w:tc>
          <w:tcPr>
            <w:tcW w:w="1260" w:type="dxa"/>
            <w:tcBorders>
              <w:top w:val="nil"/>
              <w:left w:val="nil"/>
              <w:bottom w:val="single" w:sz="8" w:space="0" w:color="auto"/>
              <w:right w:val="nil"/>
            </w:tcBorders>
            <w:shd w:val="clear" w:color="000000" w:fill="9BC2E6"/>
            <w:noWrap/>
            <w:vAlign w:val="bottom"/>
            <w:hideMark/>
          </w:tcPr>
          <w:p w14:paraId="0CFDC2E6" w14:textId="77777777" w:rsidR="00F333F8" w:rsidRPr="00F333F8" w:rsidRDefault="00F333F8" w:rsidP="00F333F8">
            <w:pPr>
              <w:jc w:val="center"/>
              <w:rPr>
                <w:rFonts w:cs="Calibri"/>
                <w:color w:val="000000"/>
                <w:sz w:val="22"/>
              </w:rPr>
            </w:pPr>
            <w:r w:rsidRPr="00F333F8">
              <w:rPr>
                <w:rFonts w:cs="Calibri"/>
                <w:color w:val="000000"/>
                <w:sz w:val="22"/>
              </w:rPr>
              <w:t>Truck</w:t>
            </w:r>
          </w:p>
        </w:tc>
        <w:tc>
          <w:tcPr>
            <w:tcW w:w="1260" w:type="dxa"/>
            <w:tcBorders>
              <w:top w:val="nil"/>
              <w:left w:val="single" w:sz="4" w:space="0" w:color="auto"/>
              <w:bottom w:val="single" w:sz="8" w:space="0" w:color="auto"/>
              <w:right w:val="single" w:sz="8" w:space="0" w:color="auto"/>
            </w:tcBorders>
            <w:shd w:val="clear" w:color="000000" w:fill="9BC2E6"/>
            <w:noWrap/>
            <w:vAlign w:val="bottom"/>
            <w:hideMark/>
          </w:tcPr>
          <w:p w14:paraId="7E2AB895" w14:textId="77777777" w:rsidR="00F333F8" w:rsidRPr="00F333F8" w:rsidRDefault="00F333F8" w:rsidP="00F333F8">
            <w:pPr>
              <w:jc w:val="center"/>
              <w:rPr>
                <w:rFonts w:cs="Calibri"/>
                <w:color w:val="000000"/>
                <w:sz w:val="22"/>
              </w:rPr>
            </w:pPr>
            <w:r w:rsidRPr="00F333F8">
              <w:rPr>
                <w:rFonts w:cs="Calibri"/>
                <w:color w:val="000000"/>
                <w:sz w:val="22"/>
              </w:rPr>
              <w:t>Truck</w:t>
            </w:r>
          </w:p>
        </w:tc>
      </w:tr>
      <w:tr w:rsidR="00F333F8" w:rsidRPr="00F333F8" w14:paraId="6059598C" w14:textId="77777777" w:rsidTr="009116E8">
        <w:trPr>
          <w:trHeight w:val="255"/>
        </w:trPr>
        <w:tc>
          <w:tcPr>
            <w:tcW w:w="8720" w:type="dxa"/>
            <w:gridSpan w:val="4"/>
            <w:tcBorders>
              <w:top w:val="nil"/>
              <w:left w:val="nil"/>
              <w:bottom w:val="nil"/>
              <w:right w:val="nil"/>
            </w:tcBorders>
            <w:shd w:val="clear" w:color="auto" w:fill="auto"/>
            <w:noWrap/>
            <w:vAlign w:val="bottom"/>
            <w:hideMark/>
          </w:tcPr>
          <w:p w14:paraId="4EE92682" w14:textId="02475A9B" w:rsidR="00F333F8" w:rsidRDefault="00F333F8" w:rsidP="00F333F8">
            <w:pPr>
              <w:rPr>
                <w:rFonts w:cs="Calibri"/>
                <w:color w:val="000000"/>
                <w:sz w:val="20"/>
                <w:szCs w:val="20"/>
              </w:rPr>
            </w:pPr>
            <w:r w:rsidRPr="00F333F8">
              <w:rPr>
                <w:rFonts w:cs="Calibri"/>
                <w:color w:val="000000"/>
                <w:sz w:val="20"/>
                <w:szCs w:val="20"/>
              </w:rPr>
              <w:t xml:space="preserve">Sawdust and remnants from freshly milled logs. Source: </w:t>
            </w:r>
            <w:hyperlink r:id="rId55" w:history="1">
              <w:r w:rsidR="00FB3AA2" w:rsidRPr="00164373">
                <w:rPr>
                  <w:rStyle w:val="Hyperlink"/>
                  <w:rFonts w:cs="Calibri"/>
                  <w:sz w:val="20"/>
                  <w:szCs w:val="20"/>
                </w:rPr>
                <w:t>https://www.futuremetrics.info/wp-content/uploads/2020/07/CO2Dash/CO2FootPrintDashboard.html</w:t>
              </w:r>
            </w:hyperlink>
          </w:p>
          <w:p w14:paraId="20240C10" w14:textId="0BF17794" w:rsidR="00FB3AA2" w:rsidRDefault="00FB3AA2" w:rsidP="00F333F8">
            <w:pPr>
              <w:rPr>
                <w:rFonts w:cs="Calibri"/>
                <w:color w:val="000000"/>
                <w:sz w:val="20"/>
                <w:szCs w:val="20"/>
              </w:rPr>
            </w:pPr>
          </w:p>
          <w:p w14:paraId="498518DF" w14:textId="77777777" w:rsidR="00FB3AA2" w:rsidRDefault="00FB3AA2" w:rsidP="00F333F8">
            <w:pPr>
              <w:rPr>
                <w:rFonts w:cs="Calibri"/>
                <w:color w:val="000000"/>
                <w:sz w:val="20"/>
                <w:szCs w:val="20"/>
              </w:rPr>
            </w:pPr>
          </w:p>
          <w:p w14:paraId="17E8FDB2" w14:textId="0465C2A7" w:rsidR="00FB3AA2" w:rsidRPr="00F333F8" w:rsidRDefault="00FB3AA2" w:rsidP="00F333F8">
            <w:pPr>
              <w:rPr>
                <w:rFonts w:cs="Calibri"/>
                <w:color w:val="000000"/>
                <w:sz w:val="20"/>
                <w:szCs w:val="20"/>
              </w:rPr>
            </w:pPr>
          </w:p>
        </w:tc>
      </w:tr>
    </w:tbl>
    <w:p w14:paraId="4905B617" w14:textId="1CDDC733" w:rsidR="00F84225" w:rsidRDefault="00FB3AA2" w:rsidP="00F84225">
      <w:pPr>
        <w:shd w:val="clear" w:color="auto" w:fill="FFFFFF"/>
        <w:spacing w:after="160"/>
        <w:rPr>
          <w:b/>
          <w:bCs/>
          <w:color w:val="222222"/>
          <w:szCs w:val="24"/>
        </w:rPr>
      </w:pPr>
      <w:r w:rsidRPr="00FB3AA2">
        <w:rPr>
          <w:noProof/>
        </w:rPr>
        <w:drawing>
          <wp:inline distT="0" distB="0" distL="0" distR="0" wp14:anchorId="2AAFA690" wp14:editId="430B202A">
            <wp:extent cx="5795010" cy="321818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95010" cy="3218180"/>
                    </a:xfrm>
                    <a:prstGeom prst="rect">
                      <a:avLst/>
                    </a:prstGeom>
                    <a:noFill/>
                    <a:ln>
                      <a:noFill/>
                    </a:ln>
                  </pic:spPr>
                </pic:pic>
              </a:graphicData>
            </a:graphic>
          </wp:inline>
        </w:drawing>
      </w:r>
    </w:p>
    <w:p w14:paraId="487225D0" w14:textId="55E342BE" w:rsidR="009116E8" w:rsidRDefault="009116E8" w:rsidP="00F84225">
      <w:pPr>
        <w:shd w:val="clear" w:color="auto" w:fill="FFFFFF"/>
        <w:spacing w:after="160"/>
        <w:rPr>
          <w:b/>
          <w:bCs/>
          <w:color w:val="222222"/>
          <w:szCs w:val="24"/>
        </w:rPr>
      </w:pPr>
    </w:p>
    <w:p w14:paraId="62533AE5" w14:textId="04557856" w:rsidR="00FB3AA2" w:rsidRDefault="00FB3AA2" w:rsidP="00F84225">
      <w:pPr>
        <w:shd w:val="clear" w:color="auto" w:fill="FFFFFF"/>
        <w:spacing w:after="160"/>
        <w:rPr>
          <w:b/>
          <w:bCs/>
          <w:color w:val="222222"/>
          <w:szCs w:val="24"/>
        </w:rPr>
      </w:pPr>
      <w:r w:rsidRPr="00FB3AA2">
        <w:rPr>
          <w:noProof/>
        </w:rPr>
        <w:drawing>
          <wp:inline distT="0" distB="0" distL="0" distR="0" wp14:anchorId="5119444B" wp14:editId="0E89F21C">
            <wp:extent cx="5943600" cy="34347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34715"/>
                    </a:xfrm>
                    <a:prstGeom prst="rect">
                      <a:avLst/>
                    </a:prstGeom>
                    <a:noFill/>
                    <a:ln>
                      <a:noFill/>
                    </a:ln>
                  </pic:spPr>
                </pic:pic>
              </a:graphicData>
            </a:graphic>
          </wp:inline>
        </w:drawing>
      </w:r>
    </w:p>
    <w:p w14:paraId="3579BEFD" w14:textId="77777777" w:rsidR="00FB3AA2" w:rsidRDefault="00FB3AA2" w:rsidP="00F84225">
      <w:pPr>
        <w:shd w:val="clear" w:color="auto" w:fill="FFFFFF"/>
        <w:spacing w:after="160"/>
        <w:rPr>
          <w:b/>
          <w:bCs/>
          <w:color w:val="222222"/>
          <w:szCs w:val="24"/>
        </w:rPr>
      </w:pPr>
    </w:p>
    <w:p w14:paraId="676B69A8" w14:textId="2A860FFE" w:rsidR="009116E8" w:rsidRDefault="00FB3AA2" w:rsidP="00F84225">
      <w:pPr>
        <w:shd w:val="clear" w:color="auto" w:fill="FFFFFF"/>
        <w:spacing w:after="160"/>
        <w:rPr>
          <w:b/>
          <w:bCs/>
          <w:color w:val="222222"/>
          <w:szCs w:val="24"/>
        </w:rPr>
      </w:pPr>
      <w:r w:rsidRPr="00FB3AA2">
        <w:rPr>
          <w:noProof/>
        </w:rPr>
        <w:drawing>
          <wp:inline distT="0" distB="0" distL="0" distR="0" wp14:anchorId="013E3CC4" wp14:editId="16CF51E9">
            <wp:extent cx="5795010" cy="28975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95010" cy="2897505"/>
                    </a:xfrm>
                    <a:prstGeom prst="rect">
                      <a:avLst/>
                    </a:prstGeom>
                    <a:noFill/>
                    <a:ln>
                      <a:noFill/>
                    </a:ln>
                  </pic:spPr>
                </pic:pic>
              </a:graphicData>
            </a:graphic>
          </wp:inline>
        </w:drawing>
      </w:r>
    </w:p>
    <w:p w14:paraId="2F0FF84C" w14:textId="65BE63A3" w:rsidR="009116E8" w:rsidRDefault="009116E8" w:rsidP="00F84225">
      <w:pPr>
        <w:shd w:val="clear" w:color="auto" w:fill="FFFFFF"/>
        <w:spacing w:after="160"/>
        <w:rPr>
          <w:b/>
          <w:bCs/>
          <w:color w:val="222222"/>
          <w:szCs w:val="24"/>
        </w:rPr>
      </w:pPr>
    </w:p>
    <w:p w14:paraId="54014B3E" w14:textId="77777777" w:rsidR="001B6F0A" w:rsidRDefault="001B6F0A" w:rsidP="00F84225">
      <w:pPr>
        <w:shd w:val="clear" w:color="auto" w:fill="FFFFFF"/>
        <w:spacing w:after="160"/>
        <w:rPr>
          <w:b/>
          <w:bCs/>
          <w:color w:val="222222"/>
          <w:szCs w:val="24"/>
        </w:rPr>
      </w:pPr>
    </w:p>
    <w:p w14:paraId="26AE2EAE" w14:textId="101D2A1F" w:rsidR="009116E8" w:rsidRDefault="009116E8" w:rsidP="00F84225">
      <w:pPr>
        <w:shd w:val="clear" w:color="auto" w:fill="FFFFFF"/>
        <w:spacing w:after="160"/>
        <w:rPr>
          <w:b/>
          <w:bCs/>
          <w:color w:val="222222"/>
          <w:szCs w:val="24"/>
        </w:rPr>
      </w:pPr>
    </w:p>
    <w:p w14:paraId="183CFEBB" w14:textId="77777777" w:rsidR="00F84225" w:rsidRDefault="00F84225" w:rsidP="001B6F0A">
      <w:pPr>
        <w:shd w:val="clear" w:color="auto" w:fill="FFFFFF"/>
        <w:spacing w:after="160"/>
        <w:rPr>
          <w:color w:val="222222"/>
          <w:sz w:val="22"/>
        </w:rPr>
      </w:pPr>
    </w:p>
    <w:p w14:paraId="77051AAE" w14:textId="77777777" w:rsidR="00F84225" w:rsidRDefault="00F84225" w:rsidP="00F84225">
      <w:pPr>
        <w:shd w:val="clear" w:color="auto" w:fill="FFFFFF"/>
        <w:spacing w:after="160"/>
        <w:ind w:left="450" w:hanging="450"/>
        <w:rPr>
          <w:color w:val="222222"/>
          <w:sz w:val="22"/>
        </w:rPr>
      </w:pPr>
    </w:p>
    <w:p w14:paraId="19DD81BF" w14:textId="1406DE97" w:rsidR="00F84225" w:rsidRDefault="00FB3AA2" w:rsidP="00F84225">
      <w:pPr>
        <w:shd w:val="clear" w:color="auto" w:fill="FFFFFF"/>
        <w:spacing w:after="160"/>
        <w:ind w:left="450" w:hanging="450"/>
        <w:rPr>
          <w:color w:val="222222"/>
          <w:sz w:val="22"/>
        </w:rPr>
      </w:pPr>
      <w:r w:rsidRPr="00FB3AA2">
        <w:rPr>
          <w:noProof/>
        </w:rPr>
        <w:drawing>
          <wp:inline distT="0" distB="0" distL="0" distR="0" wp14:anchorId="621BF4D2" wp14:editId="2D4506D5">
            <wp:extent cx="5943600" cy="331089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310890"/>
                    </a:xfrm>
                    <a:prstGeom prst="rect">
                      <a:avLst/>
                    </a:prstGeom>
                    <a:noFill/>
                    <a:ln>
                      <a:noFill/>
                    </a:ln>
                  </pic:spPr>
                </pic:pic>
              </a:graphicData>
            </a:graphic>
          </wp:inline>
        </w:drawing>
      </w:r>
    </w:p>
    <w:p w14:paraId="61C72BAA" w14:textId="7462F719" w:rsidR="00F84225" w:rsidRDefault="00F84225" w:rsidP="00F84225">
      <w:pPr>
        <w:shd w:val="clear" w:color="auto" w:fill="FFFFFF"/>
        <w:spacing w:after="160"/>
        <w:ind w:left="450" w:hanging="450"/>
        <w:rPr>
          <w:color w:val="222222"/>
          <w:sz w:val="22"/>
        </w:rPr>
      </w:pPr>
    </w:p>
    <w:p w14:paraId="2A16BA13" w14:textId="77777777" w:rsidR="001B6F0A" w:rsidRPr="00263C4A" w:rsidRDefault="001B6F0A" w:rsidP="00FB3AA2">
      <w:pPr>
        <w:shd w:val="clear" w:color="auto" w:fill="FFFFFF"/>
        <w:spacing w:after="160"/>
        <w:rPr>
          <w:color w:val="222222"/>
          <w:sz w:val="22"/>
        </w:rPr>
      </w:pPr>
    </w:p>
    <w:p w14:paraId="1167A4DD" w14:textId="582CA12A" w:rsidR="00085057" w:rsidRDefault="00FB3AA2">
      <w:r w:rsidRPr="00FB3AA2">
        <w:rPr>
          <w:noProof/>
        </w:rPr>
        <w:drawing>
          <wp:inline distT="0" distB="0" distL="0" distR="0" wp14:anchorId="5E87AC16" wp14:editId="2F11C7D9">
            <wp:extent cx="5795010" cy="28975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95010" cy="2897505"/>
                    </a:xfrm>
                    <a:prstGeom prst="rect">
                      <a:avLst/>
                    </a:prstGeom>
                    <a:noFill/>
                    <a:ln>
                      <a:noFill/>
                    </a:ln>
                  </pic:spPr>
                </pic:pic>
              </a:graphicData>
            </a:graphic>
          </wp:inline>
        </w:drawing>
      </w:r>
      <w:r w:rsidR="00085057">
        <w:br w:type="page"/>
      </w:r>
    </w:p>
    <w:p w14:paraId="6BF4C20B" w14:textId="181FEA4F" w:rsidR="00D55B47" w:rsidRDefault="00D55B47" w:rsidP="00FB1088">
      <w:pPr>
        <w:shd w:val="clear" w:color="auto" w:fill="FFFFFF"/>
        <w:spacing w:after="160"/>
        <w:ind w:left="450" w:hanging="450"/>
        <w:rPr>
          <w:color w:val="222222"/>
          <w:sz w:val="22"/>
        </w:rPr>
      </w:pPr>
    </w:p>
    <w:p w14:paraId="2B3CDE8C" w14:textId="236C664D" w:rsidR="00033E90" w:rsidRDefault="00954C19" w:rsidP="00FB1088">
      <w:pPr>
        <w:shd w:val="clear" w:color="auto" w:fill="FFFFFF"/>
        <w:spacing w:after="160"/>
        <w:ind w:left="450" w:hanging="450"/>
        <w:rPr>
          <w:color w:val="222222"/>
          <w:sz w:val="22"/>
        </w:rPr>
      </w:pPr>
      <w:r w:rsidRPr="00954C19">
        <w:rPr>
          <w:noProof/>
        </w:rPr>
        <w:drawing>
          <wp:inline distT="0" distB="0" distL="0" distR="0" wp14:anchorId="393CAD8C" wp14:editId="5A76B6F7">
            <wp:extent cx="5943600" cy="33229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322955"/>
                    </a:xfrm>
                    <a:prstGeom prst="rect">
                      <a:avLst/>
                    </a:prstGeom>
                    <a:noFill/>
                    <a:ln>
                      <a:noFill/>
                    </a:ln>
                  </pic:spPr>
                </pic:pic>
              </a:graphicData>
            </a:graphic>
          </wp:inline>
        </w:drawing>
      </w:r>
    </w:p>
    <w:p w14:paraId="3AEAC610" w14:textId="030119FC" w:rsidR="00033E90" w:rsidRDefault="00033E90" w:rsidP="00FB1088">
      <w:pPr>
        <w:shd w:val="clear" w:color="auto" w:fill="FFFFFF"/>
        <w:spacing w:after="160"/>
        <w:ind w:left="450" w:hanging="450"/>
        <w:rPr>
          <w:color w:val="222222"/>
          <w:sz w:val="22"/>
        </w:rPr>
      </w:pPr>
    </w:p>
    <w:p w14:paraId="5C4E8787" w14:textId="1455EF8D" w:rsidR="00033E90" w:rsidRDefault="00033E90" w:rsidP="00FB1088">
      <w:pPr>
        <w:shd w:val="clear" w:color="auto" w:fill="FFFFFF"/>
        <w:spacing w:after="160"/>
        <w:ind w:left="450" w:hanging="450"/>
        <w:rPr>
          <w:color w:val="222222"/>
          <w:sz w:val="22"/>
        </w:rPr>
      </w:pPr>
    </w:p>
    <w:p w14:paraId="6446FDCE" w14:textId="4F4D0820" w:rsidR="00033E90" w:rsidRDefault="00954C19" w:rsidP="00FB1088">
      <w:pPr>
        <w:shd w:val="clear" w:color="auto" w:fill="FFFFFF"/>
        <w:spacing w:after="160"/>
        <w:ind w:left="450" w:hanging="450"/>
        <w:rPr>
          <w:color w:val="222222"/>
          <w:sz w:val="22"/>
        </w:rPr>
      </w:pPr>
      <w:r w:rsidRPr="00954C19">
        <w:rPr>
          <w:noProof/>
        </w:rPr>
        <w:drawing>
          <wp:inline distT="0" distB="0" distL="0" distR="0" wp14:anchorId="65F70AD2" wp14:editId="42443FB6">
            <wp:extent cx="5795010" cy="28975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95010" cy="2897505"/>
                    </a:xfrm>
                    <a:prstGeom prst="rect">
                      <a:avLst/>
                    </a:prstGeom>
                    <a:noFill/>
                    <a:ln>
                      <a:noFill/>
                    </a:ln>
                  </pic:spPr>
                </pic:pic>
              </a:graphicData>
            </a:graphic>
          </wp:inline>
        </w:drawing>
      </w:r>
    </w:p>
    <w:p w14:paraId="00426CEA" w14:textId="2F9F225B" w:rsidR="00033E90" w:rsidRDefault="00033E90" w:rsidP="00FB1088">
      <w:pPr>
        <w:shd w:val="clear" w:color="auto" w:fill="FFFFFF"/>
        <w:spacing w:after="160"/>
        <w:ind w:left="450" w:hanging="450"/>
        <w:rPr>
          <w:color w:val="222222"/>
          <w:sz w:val="22"/>
        </w:rPr>
      </w:pPr>
    </w:p>
    <w:p w14:paraId="06F5DA7F" w14:textId="78260134" w:rsidR="00033E90" w:rsidRDefault="00033E90" w:rsidP="00FB1088">
      <w:pPr>
        <w:shd w:val="clear" w:color="auto" w:fill="FFFFFF"/>
        <w:spacing w:after="160"/>
        <w:ind w:left="450" w:hanging="450"/>
        <w:rPr>
          <w:color w:val="222222"/>
          <w:sz w:val="22"/>
        </w:rPr>
      </w:pPr>
    </w:p>
    <w:p w14:paraId="65091D4D" w14:textId="126A5834" w:rsidR="00033E90" w:rsidRDefault="00033E90" w:rsidP="00FB1088">
      <w:pPr>
        <w:shd w:val="clear" w:color="auto" w:fill="FFFFFF"/>
        <w:spacing w:after="160"/>
        <w:ind w:left="450" w:hanging="450"/>
        <w:rPr>
          <w:color w:val="222222"/>
          <w:sz w:val="22"/>
        </w:rPr>
      </w:pPr>
    </w:p>
    <w:p w14:paraId="65E95803" w14:textId="4D6A2366" w:rsidR="00033E90" w:rsidRDefault="00033E90" w:rsidP="00FB3AA2">
      <w:pPr>
        <w:shd w:val="clear" w:color="auto" w:fill="FFFFFF"/>
        <w:spacing w:after="160"/>
        <w:rPr>
          <w:color w:val="222222"/>
          <w:sz w:val="22"/>
        </w:rPr>
      </w:pPr>
    </w:p>
    <w:p w14:paraId="7BDCE6A1" w14:textId="4E3A4DF2" w:rsidR="00033E90" w:rsidRDefault="00033E90" w:rsidP="00FB1088">
      <w:pPr>
        <w:shd w:val="clear" w:color="auto" w:fill="FFFFFF"/>
        <w:spacing w:after="160"/>
        <w:ind w:left="450" w:hanging="450"/>
        <w:rPr>
          <w:color w:val="222222"/>
          <w:sz w:val="22"/>
        </w:rPr>
      </w:pPr>
    </w:p>
    <w:p w14:paraId="0A263105" w14:textId="4DA69D6D" w:rsidR="00033E90" w:rsidRDefault="00FB3AA2" w:rsidP="00FB1088">
      <w:pPr>
        <w:shd w:val="clear" w:color="auto" w:fill="FFFFFF"/>
        <w:spacing w:after="160"/>
        <w:ind w:left="450" w:hanging="450"/>
        <w:rPr>
          <w:color w:val="222222"/>
          <w:sz w:val="22"/>
        </w:rPr>
      </w:pPr>
      <w:r w:rsidRPr="00FB3AA2">
        <w:rPr>
          <w:noProof/>
        </w:rPr>
        <w:drawing>
          <wp:inline distT="0" distB="0" distL="0" distR="0" wp14:anchorId="5F47DE6F" wp14:editId="693F737A">
            <wp:extent cx="5943600" cy="34372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437255"/>
                    </a:xfrm>
                    <a:prstGeom prst="rect">
                      <a:avLst/>
                    </a:prstGeom>
                    <a:noFill/>
                    <a:ln>
                      <a:noFill/>
                    </a:ln>
                  </pic:spPr>
                </pic:pic>
              </a:graphicData>
            </a:graphic>
          </wp:inline>
        </w:drawing>
      </w:r>
    </w:p>
    <w:p w14:paraId="0BF24507" w14:textId="5F23F947" w:rsidR="00FB3AA2" w:rsidRDefault="00FB3AA2" w:rsidP="00FB1088">
      <w:pPr>
        <w:shd w:val="clear" w:color="auto" w:fill="FFFFFF"/>
        <w:spacing w:after="160"/>
        <w:ind w:left="450" w:hanging="450"/>
        <w:rPr>
          <w:color w:val="222222"/>
          <w:sz w:val="22"/>
        </w:rPr>
      </w:pPr>
    </w:p>
    <w:p w14:paraId="021EFB2E" w14:textId="77777777" w:rsidR="00FB3AA2" w:rsidRDefault="00FB3AA2" w:rsidP="00FB1088">
      <w:pPr>
        <w:shd w:val="clear" w:color="auto" w:fill="FFFFFF"/>
        <w:spacing w:after="160"/>
        <w:ind w:left="450" w:hanging="450"/>
        <w:rPr>
          <w:color w:val="222222"/>
          <w:sz w:val="22"/>
        </w:rPr>
      </w:pPr>
    </w:p>
    <w:p w14:paraId="349C4BBA" w14:textId="0EB2F742" w:rsidR="00FB3AA2" w:rsidRPr="00263C4A" w:rsidRDefault="00FB3AA2" w:rsidP="00FB1088">
      <w:pPr>
        <w:shd w:val="clear" w:color="auto" w:fill="FFFFFF"/>
        <w:spacing w:after="160"/>
        <w:ind w:left="450" w:hanging="450"/>
        <w:rPr>
          <w:color w:val="222222"/>
          <w:sz w:val="22"/>
        </w:rPr>
      </w:pPr>
      <w:r w:rsidRPr="00FB3AA2">
        <w:rPr>
          <w:noProof/>
        </w:rPr>
        <w:drawing>
          <wp:inline distT="0" distB="0" distL="0" distR="0" wp14:anchorId="46AC6A37" wp14:editId="58A6B678">
            <wp:extent cx="5795010" cy="30759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95010" cy="3075940"/>
                    </a:xfrm>
                    <a:prstGeom prst="rect">
                      <a:avLst/>
                    </a:prstGeom>
                    <a:noFill/>
                    <a:ln>
                      <a:noFill/>
                    </a:ln>
                  </pic:spPr>
                </pic:pic>
              </a:graphicData>
            </a:graphic>
          </wp:inline>
        </w:drawing>
      </w:r>
    </w:p>
    <w:sectPr w:rsidR="00FB3AA2" w:rsidRPr="00263C4A" w:rsidSect="00F333B1">
      <w:endnotePr>
        <w:numFmt w:val="decimal"/>
      </w:endnotePr>
      <w:pgSz w:w="12240" w:h="15840" w:code="1"/>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F99FD" w14:textId="77777777" w:rsidR="00CF786A" w:rsidRDefault="00CF786A" w:rsidP="007A0F94">
      <w:r>
        <w:separator/>
      </w:r>
    </w:p>
  </w:endnote>
  <w:endnote w:type="continuationSeparator" w:id="0">
    <w:p w14:paraId="4C3FE175" w14:textId="77777777" w:rsidR="00CF786A" w:rsidRDefault="00CF786A" w:rsidP="007A0F94">
      <w:r>
        <w:continuationSeparator/>
      </w:r>
    </w:p>
  </w:endnote>
  <w:endnote w:type="continuationNotice" w:id="1">
    <w:p w14:paraId="5D8CC94B" w14:textId="77777777" w:rsidR="00CF786A" w:rsidRDefault="00CF78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w:panose1 w:val="00000000000000000000"/>
    <w:charset w:val="00"/>
    <w:family w:val="roman"/>
    <w:notTrueType/>
    <w:pitch w:val="default"/>
  </w:font>
  <w:font w:name="Futura Book">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angal">
    <w:altName w:val="Courier New"/>
    <w:panose1 w:val="00000400000000000000"/>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E1FF" w14:textId="1854C261" w:rsidR="00432059" w:rsidRPr="005D141D" w:rsidRDefault="00432059" w:rsidP="00F420ED">
    <w:pPr>
      <w:pStyle w:val="Footer"/>
      <w:rPr>
        <w:rFonts w:cs="Arial"/>
        <w:sz w:val="22"/>
        <w:lang w:val="en-US" w:bidi="en-US"/>
      </w:rPr>
    </w:pPr>
    <w:r w:rsidRPr="00233B7C">
      <w:rPr>
        <w:rFonts w:cs="Arial"/>
        <w:b/>
        <w:noProof/>
        <w:color w:val="0B884D"/>
        <w:sz w:val="20"/>
        <w:szCs w:val="20"/>
        <w:lang w:val="en-US" w:eastAsia="en-US"/>
      </w:rPr>
      <w:drawing>
        <wp:anchor distT="0" distB="0" distL="114300" distR="114300" simplePos="0" relativeHeight="251668992" behindDoc="0" locked="0" layoutInCell="1" allowOverlap="1" wp14:anchorId="35B74472" wp14:editId="52C98EDF">
          <wp:simplePos x="0" y="0"/>
          <wp:positionH relativeFrom="column">
            <wp:posOffset>279400</wp:posOffset>
          </wp:positionH>
          <wp:positionV relativeFrom="paragraph">
            <wp:posOffset>124460</wp:posOffset>
          </wp:positionV>
          <wp:extent cx="1534795" cy="153035"/>
          <wp:effectExtent l="0" t="0" r="0" b="0"/>
          <wp:wrapNone/>
          <wp:docPr id="914" name="Picture 914" descr="logo_v8_final_2-2_350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go_v8_final_2-2_350width"/>
                  <pic:cNvPicPr>
                    <a:picLocks noChangeAspect="1" noChangeArrowheads="1"/>
                  </pic:cNvPicPr>
                </pic:nvPicPr>
                <pic:blipFill>
                  <a:blip r:embed="rId1">
                    <a:extLst>
                      <a:ext uri="{28A0092B-C50C-407E-A947-70E740481C1C}">
                        <a14:useLocalDpi xmlns:a14="http://schemas.microsoft.com/office/drawing/2010/main" val="0"/>
                      </a:ext>
                    </a:extLst>
                  </a:blip>
                  <a:srcRect l="16000" t="32825" b="33588"/>
                  <a:stretch>
                    <a:fillRect/>
                  </a:stretch>
                </pic:blipFill>
                <pic:spPr bwMode="auto">
                  <a:xfrm>
                    <a:off x="0" y="0"/>
                    <a:ext cx="1534795" cy="15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B7C">
      <w:rPr>
        <w:rFonts w:cs="Arial"/>
        <w:b/>
        <w:noProof/>
        <w:color w:val="0B884D"/>
        <w:sz w:val="20"/>
        <w:szCs w:val="20"/>
        <w:lang w:val="en-US" w:eastAsia="en-US"/>
      </w:rPr>
      <mc:AlternateContent>
        <mc:Choice Requires="wps">
          <w:drawing>
            <wp:anchor distT="0" distB="0" distL="114300" distR="114300" simplePos="0" relativeHeight="251702784" behindDoc="0" locked="0" layoutInCell="1" allowOverlap="1" wp14:anchorId="197AE977" wp14:editId="1B5B35A7">
              <wp:simplePos x="0" y="0"/>
              <wp:positionH relativeFrom="column">
                <wp:posOffset>-41275</wp:posOffset>
              </wp:positionH>
              <wp:positionV relativeFrom="paragraph">
                <wp:posOffset>39370</wp:posOffset>
              </wp:positionV>
              <wp:extent cx="5944870" cy="0"/>
              <wp:effectExtent l="6350" t="13335" r="11430" b="5715"/>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5B5B4B" id="_x0000_t32" coordsize="21600,21600" o:spt="32" o:oned="t" path="m,l21600,21600e" filled="f">
              <v:path arrowok="t" fillok="f" o:connecttype="none"/>
              <o:lock v:ext="edit" shapetype="t"/>
            </v:shapetype>
            <v:shape id="AutoShape 43" o:spid="_x0000_s1026" type="#_x0000_t32" style="position:absolute;margin-left:-3.25pt;margin-top:3.1pt;width:468.1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" strokecolor="#0b884d"/>
          </w:pict>
        </mc:Fallback>
      </mc:AlternateContent>
    </w:r>
    <w:r w:rsidRPr="00233B7C">
      <w:rPr>
        <w:rFonts w:cs="Arial"/>
        <w:b/>
        <w:noProof/>
        <w:color w:val="0B884D"/>
        <w:sz w:val="20"/>
        <w:szCs w:val="20"/>
        <w:lang w:val="en-US" w:eastAsia="en-US"/>
      </w:rPr>
      <mc:AlternateContent>
        <mc:Choice Requires="wps">
          <w:drawing>
            <wp:anchor distT="0" distB="0" distL="114300" distR="114300" simplePos="0" relativeHeight="251701760" behindDoc="0" locked="0" layoutInCell="1" allowOverlap="1" wp14:anchorId="1525FCB8" wp14:editId="6D5CE965">
              <wp:simplePos x="0" y="0"/>
              <wp:positionH relativeFrom="column">
                <wp:posOffset>-41275</wp:posOffset>
              </wp:positionH>
              <wp:positionV relativeFrom="paragraph">
                <wp:posOffset>39370</wp:posOffset>
              </wp:positionV>
              <wp:extent cx="5944870" cy="0"/>
              <wp:effectExtent l="6350" t="13335" r="11430" b="5715"/>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4CEFB1" id="AutoShape 43" o:spid="_x0000_s1026" type="#_x0000_t32" style="position:absolute;margin-left:-3.25pt;margin-top:3.1pt;width:468.1pt;height: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" strokecolor="#0b884d"/>
          </w:pict>
        </mc:Fallback>
      </mc:AlternateContent>
    </w:r>
    <w:r w:rsidRPr="00233B7C">
      <w:rPr>
        <w:rFonts w:cs="Arial"/>
        <w:b/>
        <w:noProof/>
        <w:color w:val="0B884D"/>
        <w:sz w:val="20"/>
        <w:szCs w:val="20"/>
        <w:lang w:val="en-US" w:eastAsia="en-US"/>
      </w:rPr>
      <mc:AlternateContent>
        <mc:Choice Requires="wps">
          <w:drawing>
            <wp:anchor distT="0" distB="0" distL="114300" distR="114300" simplePos="0" relativeHeight="251700736" behindDoc="0" locked="0" layoutInCell="1" allowOverlap="1" wp14:anchorId="2072BDA1" wp14:editId="6CE19FBA">
              <wp:simplePos x="0" y="0"/>
              <wp:positionH relativeFrom="column">
                <wp:posOffset>-41275</wp:posOffset>
              </wp:positionH>
              <wp:positionV relativeFrom="paragraph">
                <wp:posOffset>39370</wp:posOffset>
              </wp:positionV>
              <wp:extent cx="5944870" cy="0"/>
              <wp:effectExtent l="6350" t="13335" r="11430" b="5715"/>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22BB12" id="AutoShape 43" o:spid="_x0000_s1026" type="#_x0000_t32" style="position:absolute;margin-left:-3.25pt;margin-top:3.1pt;width:468.1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" strokecolor="#0b884d"/>
          </w:pict>
        </mc:Fallback>
      </mc:AlternateContent>
    </w:r>
    <w:r w:rsidRPr="00233B7C">
      <w:rPr>
        <w:rFonts w:cs="Arial"/>
        <w:b/>
        <w:noProof/>
        <w:color w:val="0B884D"/>
        <w:sz w:val="20"/>
        <w:szCs w:val="20"/>
        <w:lang w:val="en-US" w:eastAsia="en-US"/>
      </w:rPr>
      <mc:AlternateContent>
        <mc:Choice Requires="wps">
          <w:drawing>
            <wp:anchor distT="0" distB="0" distL="114300" distR="114300" simplePos="0" relativeHeight="251698688" behindDoc="0" locked="0" layoutInCell="1" allowOverlap="1" wp14:anchorId="197AE977" wp14:editId="1B5B35A7">
              <wp:simplePos x="0" y="0"/>
              <wp:positionH relativeFrom="column">
                <wp:posOffset>-41275</wp:posOffset>
              </wp:positionH>
              <wp:positionV relativeFrom="paragraph">
                <wp:posOffset>39370</wp:posOffset>
              </wp:positionV>
              <wp:extent cx="5944870" cy="0"/>
              <wp:effectExtent l="6350" t="13335" r="11430" b="5715"/>
              <wp:wrapNone/>
              <wp:docPr id="4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C1E665" id="AutoShape 43" o:spid="_x0000_s1026" type="#_x0000_t32" style="position:absolute;margin-left:-3.25pt;margin-top:3.1pt;width:468.1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" strokecolor="#0b884d"/>
          </w:pict>
        </mc:Fallback>
      </mc:AlternateContent>
    </w:r>
    <w:r w:rsidRPr="00233B7C">
      <w:rPr>
        <w:rFonts w:cs="Arial"/>
        <w:b/>
        <w:noProof/>
        <w:color w:val="0B884D"/>
        <w:sz w:val="20"/>
        <w:szCs w:val="20"/>
        <w:lang w:val="en-US" w:eastAsia="en-US"/>
      </w:rPr>
      <mc:AlternateContent>
        <mc:Choice Requires="wps">
          <w:drawing>
            <wp:anchor distT="0" distB="0" distL="114300" distR="114300" simplePos="0" relativeHeight="251694592" behindDoc="0" locked="0" layoutInCell="1" allowOverlap="1" wp14:anchorId="1525FCB8" wp14:editId="6D5CE965">
              <wp:simplePos x="0" y="0"/>
              <wp:positionH relativeFrom="column">
                <wp:posOffset>-41275</wp:posOffset>
              </wp:positionH>
              <wp:positionV relativeFrom="paragraph">
                <wp:posOffset>39370</wp:posOffset>
              </wp:positionV>
              <wp:extent cx="5944870" cy="0"/>
              <wp:effectExtent l="6350" t="13335" r="11430" b="5715"/>
              <wp:wrapNone/>
              <wp:docPr id="10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907161" id="AutoShape 43" o:spid="_x0000_s1026" type="#_x0000_t32" style="position:absolute;margin-left:-3.25pt;margin-top:3.1pt;width:468.1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" strokecolor="#0b884d"/>
          </w:pict>
        </mc:Fallback>
      </mc:AlternateContent>
    </w:r>
    <w:r w:rsidRPr="00233B7C">
      <w:rPr>
        <w:rFonts w:cs="Arial"/>
        <w:b/>
        <w:noProof/>
        <w:color w:val="0B884D"/>
        <w:sz w:val="20"/>
        <w:szCs w:val="20"/>
        <w:lang w:val="en-US" w:eastAsia="en-US"/>
      </w:rPr>
      <mc:AlternateContent>
        <mc:Choice Requires="wps">
          <w:drawing>
            <wp:anchor distT="0" distB="0" distL="114300" distR="114300" simplePos="0" relativeHeight="251667968" behindDoc="0" locked="0" layoutInCell="1" allowOverlap="1" wp14:anchorId="2072BDA1" wp14:editId="6CE19FBA">
              <wp:simplePos x="0" y="0"/>
              <wp:positionH relativeFrom="column">
                <wp:posOffset>-41275</wp:posOffset>
              </wp:positionH>
              <wp:positionV relativeFrom="paragraph">
                <wp:posOffset>39370</wp:posOffset>
              </wp:positionV>
              <wp:extent cx="5944870" cy="0"/>
              <wp:effectExtent l="6350" t="13335" r="11430" b="5715"/>
              <wp:wrapNone/>
              <wp:docPr id="6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B884D"/>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1C4222" id="AutoShape 43" o:spid="_x0000_s1026" type="#_x0000_t32" style="position:absolute;margin-left:-3.25pt;margin-top:3.1pt;width:468.1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" strokecolor="#0b884d"/>
          </w:pict>
        </mc:Fallback>
      </mc:AlternateContent>
    </w:r>
    <w:r w:rsidRPr="00233B7C">
      <w:rPr>
        <w:rFonts w:cs="Arial"/>
        <w:b/>
        <w:noProof/>
        <w:color w:val="0B884D"/>
        <w:sz w:val="20"/>
        <w:szCs w:val="20"/>
        <w:lang w:val="en-US" w:eastAsia="en-US"/>
      </w:rPr>
      <w:drawing>
        <wp:anchor distT="0" distB="0" distL="114300" distR="114300" simplePos="0" relativeHeight="251666944" behindDoc="0" locked="0" layoutInCell="1" allowOverlap="1" wp14:anchorId="26B9A566" wp14:editId="3B0AF33A">
          <wp:simplePos x="0" y="0"/>
          <wp:positionH relativeFrom="column">
            <wp:posOffset>5657850</wp:posOffset>
          </wp:positionH>
          <wp:positionV relativeFrom="paragraph">
            <wp:posOffset>10795</wp:posOffset>
          </wp:positionV>
          <wp:extent cx="406400" cy="317500"/>
          <wp:effectExtent l="0" t="0" r="0" b="0"/>
          <wp:wrapNone/>
          <wp:docPr id="915" name="Picture 915" descr="Logo_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_v5"/>
                  <pic:cNvPicPr>
                    <a:picLocks noChangeAspect="1" noChangeArrowheads="1"/>
                  </pic:cNvPicPr>
                </pic:nvPicPr>
                <pic:blipFill>
                  <a:blip r:embed="rId2">
                    <a:extLst>
                      <a:ext uri="{28A0092B-C50C-407E-A947-70E740481C1C}">
                        <a14:useLocalDpi xmlns:a14="http://schemas.microsoft.com/office/drawing/2010/main" val="0"/>
                      </a:ext>
                    </a:extLst>
                  </a:blip>
                  <a:srcRect t="29688" r="86623" b="21484"/>
                  <a:stretch>
                    <a:fillRect/>
                  </a:stretch>
                </pic:blipFill>
                <pic:spPr bwMode="auto">
                  <a:xfrm>
                    <a:off x="0" y="0"/>
                    <a:ext cx="40640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B7C">
      <w:rPr>
        <w:rFonts w:cs="Arial"/>
        <w:b/>
        <w:noProof/>
        <w:color w:val="0B884D"/>
        <w:sz w:val="20"/>
        <w:szCs w:val="20"/>
        <w:lang w:bidi="en-US"/>
      </w:rPr>
      <w:fldChar w:fldCharType="begin"/>
    </w:r>
    <w:r w:rsidRPr="00233B7C">
      <w:rPr>
        <w:rFonts w:cs="Arial"/>
        <w:b/>
        <w:noProof/>
        <w:color w:val="0B884D"/>
        <w:sz w:val="20"/>
        <w:szCs w:val="20"/>
        <w:lang w:bidi="en-US"/>
      </w:rPr>
      <w:instrText xml:space="preserve"> PAGE   \* MERGEFORMAT </w:instrText>
    </w:r>
    <w:r w:rsidRPr="00233B7C">
      <w:rPr>
        <w:rFonts w:cs="Arial"/>
        <w:b/>
        <w:noProof/>
        <w:color w:val="0B884D"/>
        <w:sz w:val="20"/>
        <w:szCs w:val="20"/>
        <w:lang w:bidi="en-US"/>
      </w:rPr>
      <w:fldChar w:fldCharType="separate"/>
    </w:r>
    <w:r w:rsidR="003E421A">
      <w:rPr>
        <w:rFonts w:cs="Arial"/>
        <w:b/>
        <w:noProof/>
        <w:color w:val="0B884D"/>
        <w:sz w:val="20"/>
        <w:szCs w:val="20"/>
        <w:lang w:bidi="en-US"/>
      </w:rPr>
      <w:t>8</w:t>
    </w:r>
    <w:r w:rsidRPr="00233B7C">
      <w:rPr>
        <w:rFonts w:cs="Arial"/>
        <w:b/>
        <w:noProof/>
        <w:color w:val="0B884D"/>
        <w:sz w:val="20"/>
        <w:szCs w:val="20"/>
        <w:lang w:bidi="en-US"/>
      </w:rPr>
      <w:fldChar w:fldCharType="end"/>
    </w:r>
    <w:r>
      <w:rPr>
        <w:rFonts w:cs="Arial"/>
        <w:b/>
        <w:color w:val="0B884D"/>
        <w:sz w:val="20"/>
        <w:szCs w:val="20"/>
        <w:lang w:val="en-US" w:bidi="en-US"/>
      </w:rPr>
      <w:t xml:space="preserve"> </w:t>
    </w:r>
    <w:r w:rsidRPr="00287439">
      <w:rPr>
        <w:rFonts w:cs="Arial"/>
        <w:color w:val="0B884D"/>
        <w:sz w:val="40"/>
        <w:szCs w:val="40"/>
        <w:lang w:bidi="en-US"/>
      </w:rPr>
      <w:t>|</w:t>
    </w:r>
    <w:r>
      <w:rPr>
        <w:rFonts w:ascii="Trebuchet MS" w:hAnsi="Trebuchet MS"/>
        <w:b/>
        <w:color w:val="77C7AC"/>
      </w:rPr>
      <w:t xml:space="preserve"> </w:t>
    </w:r>
  </w:p>
  <w:p w14:paraId="4547BEDD" w14:textId="77777777" w:rsidR="00432059" w:rsidRDefault="0043205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D9A52" w14:textId="77777777" w:rsidR="00CF786A" w:rsidRDefault="00CF786A" w:rsidP="007A0F94">
      <w:r>
        <w:separator/>
      </w:r>
    </w:p>
  </w:footnote>
  <w:footnote w:type="continuationSeparator" w:id="0">
    <w:p w14:paraId="649BD474" w14:textId="77777777" w:rsidR="00CF786A" w:rsidRDefault="00CF786A" w:rsidP="007A0F94">
      <w:r>
        <w:continuationSeparator/>
      </w:r>
    </w:p>
  </w:footnote>
  <w:footnote w:type="continuationNotice" w:id="1">
    <w:p w14:paraId="28294DB8" w14:textId="77777777" w:rsidR="00CF786A" w:rsidRDefault="00CF786A"/>
  </w:footnote>
  <w:footnote w:id="2">
    <w:p w14:paraId="1455F4E6" w14:textId="2D136DAF" w:rsidR="00432059" w:rsidRDefault="00432059">
      <w:pPr>
        <w:pStyle w:val="FootnoteText"/>
      </w:pPr>
      <w:r>
        <w:rPr>
          <w:rStyle w:val="FootnoteReference"/>
        </w:rPr>
        <w:footnoteRef/>
      </w:r>
      <w:r>
        <w:t xml:space="preserve"> All GREET models are peer-reviewed and calculate life cycle emissions based on energy inputs.</w:t>
      </w:r>
    </w:p>
  </w:footnote>
  <w:footnote w:id="3">
    <w:p w14:paraId="61337BF2" w14:textId="0E178699" w:rsidR="00432059" w:rsidRDefault="00432059">
      <w:pPr>
        <w:pStyle w:val="FootnoteText"/>
      </w:pPr>
      <w:r>
        <w:rPr>
          <w:rStyle w:val="FootnoteReference"/>
        </w:rPr>
        <w:footnoteRef/>
      </w:r>
      <w:r>
        <w:t xml:space="preserve"> This Study calculates the GHG reductions based on different displaced fuels. While natural gas is not considered a baseline fuel under the RFS, the comparison is still of interest.</w:t>
      </w:r>
    </w:p>
  </w:footnote>
  <w:footnote w:id="4">
    <w:p w14:paraId="2CE0A121" w14:textId="65D9F251" w:rsidR="00432059" w:rsidRPr="00E02672" w:rsidRDefault="00432059" w:rsidP="00E02672">
      <w:pPr>
        <w:autoSpaceDE w:val="0"/>
        <w:autoSpaceDN w:val="0"/>
        <w:adjustRightInd w:val="0"/>
        <w:rPr>
          <w:rFonts w:asciiTheme="minorHAnsi" w:eastAsia="Calibri" w:hAnsiTheme="minorHAnsi" w:cstheme="minorHAnsi"/>
          <w:sz w:val="20"/>
          <w:szCs w:val="20"/>
        </w:rPr>
      </w:pPr>
      <w:r>
        <w:rPr>
          <w:rStyle w:val="FootnoteReference"/>
        </w:rPr>
        <w:footnoteRef/>
      </w:r>
      <w:r>
        <w:rPr>
          <w:rFonts w:asciiTheme="minorHAnsi" w:eastAsia="Calibri" w:hAnsiTheme="minorHAnsi" w:cstheme="minorHAnsi"/>
          <w:sz w:val="20"/>
          <w:szCs w:val="20"/>
        </w:rPr>
        <w:t>S</w:t>
      </w:r>
      <w:r w:rsidRPr="00E02672">
        <w:rPr>
          <w:rFonts w:asciiTheme="minorHAnsi" w:eastAsia="Calibri" w:hAnsiTheme="minorHAnsi" w:cstheme="minorHAnsi"/>
          <w:sz w:val="20"/>
          <w:szCs w:val="20"/>
        </w:rPr>
        <w:t xml:space="preserve">ee </w:t>
      </w:r>
      <w:bookmarkStart w:id="20" w:name="_Hlk44077641"/>
      <w:r w:rsidRPr="00E02672">
        <w:rPr>
          <w:rFonts w:asciiTheme="minorHAnsi" w:eastAsia="Calibri" w:hAnsiTheme="minorHAnsi" w:cstheme="minorHAnsi"/>
          <w:sz w:val="20"/>
          <w:szCs w:val="20"/>
        </w:rPr>
        <w:t>Reijnders</w:t>
      </w:r>
      <w:r>
        <w:rPr>
          <w:rFonts w:asciiTheme="minorHAnsi" w:eastAsia="Calibri" w:hAnsiTheme="minorHAnsi" w:cstheme="minorHAnsi"/>
          <w:sz w:val="20"/>
          <w:szCs w:val="20"/>
        </w:rPr>
        <w:t xml:space="preserve"> (</w:t>
      </w:r>
      <w:r w:rsidRPr="00E02672">
        <w:rPr>
          <w:rFonts w:asciiTheme="minorHAnsi" w:eastAsia="Calibri" w:hAnsiTheme="minorHAnsi" w:cstheme="minorHAnsi"/>
          <w:sz w:val="20"/>
          <w:szCs w:val="20"/>
        </w:rPr>
        <w:t>2006</w:t>
      </w:r>
      <w:r>
        <w:rPr>
          <w:rFonts w:asciiTheme="minorHAnsi" w:eastAsia="Calibri" w:hAnsiTheme="minorHAnsi" w:cstheme="minorHAnsi"/>
          <w:sz w:val="20"/>
          <w:szCs w:val="20"/>
        </w:rPr>
        <w:t>) for a discussion of sustainable forestry management practices.</w:t>
      </w:r>
      <w:bookmarkEnd w:id="20"/>
    </w:p>
  </w:footnote>
  <w:footnote w:id="5">
    <w:p w14:paraId="44E73CB1" w14:textId="71181A57" w:rsidR="00432059" w:rsidRDefault="00432059">
      <w:pPr>
        <w:pStyle w:val="FootnoteText"/>
      </w:pPr>
      <w:r>
        <w:rPr>
          <w:rStyle w:val="FootnoteReference"/>
        </w:rPr>
        <w:footnoteRef/>
      </w:r>
      <w:r>
        <w:t xml:space="preserve"> Per Sustainable Forest Management Standards (Sustainable Forestry Initiative, 2019).</w:t>
      </w:r>
    </w:p>
  </w:footnote>
  <w:footnote w:id="6">
    <w:p w14:paraId="28B5EEAB" w14:textId="77777777" w:rsidR="00432059" w:rsidRDefault="00432059" w:rsidP="006E0348">
      <w:pPr>
        <w:pStyle w:val="FootnoteText"/>
      </w:pPr>
      <w:r>
        <w:t xml:space="preserve"> </w:t>
      </w:r>
      <w:r w:rsidRPr="003B0B32">
        <w:rPr>
          <w:rStyle w:val="FootnoteReference"/>
        </w:rPr>
        <w:footnoteRef/>
      </w:r>
      <w:r>
        <w:t xml:space="preserve"> For example, consider electric cars with zero emissions during driving. The life cycle emissions including upstream emissions provide the relevant basis for comparison with other transportation options.</w:t>
      </w:r>
    </w:p>
  </w:footnote>
  <w:footnote w:id="7">
    <w:p w14:paraId="75E6CCCB" w14:textId="612C6060" w:rsidR="00432059" w:rsidRDefault="00432059">
      <w:pPr>
        <w:pStyle w:val="FootnoteText"/>
      </w:pPr>
      <w:r>
        <w:rPr>
          <w:rStyle w:val="FootnoteReference"/>
        </w:rPr>
        <w:footnoteRef/>
      </w:r>
      <w:r>
        <w:t xml:space="preserve">  Direct-fired rotary drum dryers are prevalent drying system in the U.S., commonly using natural gas or electricity (Selivanovs et al., 2012) as well as woody biomass.</w:t>
      </w:r>
    </w:p>
  </w:footnote>
  <w:footnote w:id="8">
    <w:p w14:paraId="72BD1395" w14:textId="6E85F384" w:rsidR="00432059" w:rsidRDefault="00432059">
      <w:pPr>
        <w:pStyle w:val="FootnoteText"/>
      </w:pPr>
      <w:r>
        <w:rPr>
          <w:rStyle w:val="FootnoteReference"/>
        </w:rPr>
        <w:footnoteRef/>
      </w:r>
      <w:r>
        <w:t xml:space="preserve"> 1 J = 1055.055 Btu</w:t>
      </w:r>
    </w:p>
  </w:footnote>
  <w:footnote w:id="9">
    <w:p w14:paraId="05B598CE" w14:textId="38502125" w:rsidR="00432059" w:rsidRDefault="00432059">
      <w:pPr>
        <w:pStyle w:val="FootnoteText"/>
      </w:pPr>
      <w:r w:rsidRPr="003B0B32">
        <w:rPr>
          <w:rStyle w:val="FootnoteReference"/>
        </w:rPr>
        <w:footnoteRef/>
      </w:r>
      <w:r>
        <w:t xml:space="preserve"> Combustion sources include boilers, fired heaters, power generation equipment and engines for transport. </w:t>
      </w:r>
    </w:p>
  </w:footnote>
  <w:footnote w:id="10">
    <w:p w14:paraId="65C9F7B7" w14:textId="273CD2F2" w:rsidR="00432059" w:rsidRDefault="00432059" w:rsidP="00644636">
      <w:pPr>
        <w:pStyle w:val="FootnoteText"/>
      </w:pPr>
      <w:r w:rsidRPr="003B0B32">
        <w:rPr>
          <w:rStyle w:val="FootnoteReference"/>
        </w:rPr>
        <w:footnoteRef/>
      </w:r>
      <w:r>
        <w:t xml:space="preserve"> Cradle to gate emissions are also referred to as well to tank or upstream life cycle. The term upstream life cycle is used in this Study. Fuel life cycle emissions are referred to as cradle to grave or well to wheels (or wake).</w:t>
      </w:r>
    </w:p>
  </w:footnote>
  <w:footnote w:id="11">
    <w:p w14:paraId="10311F98" w14:textId="57ABB730" w:rsidR="00432059" w:rsidRDefault="00432059">
      <w:pPr>
        <w:pStyle w:val="FootnoteText"/>
      </w:pPr>
      <w:r w:rsidRPr="003B0B32">
        <w:rPr>
          <w:rStyle w:val="FootnoteReference"/>
        </w:rPr>
        <w:footnoteRef/>
      </w:r>
      <w:r>
        <w:t xml:space="preserve"> GREET inputs are typically in Btu/MMBtu (million Btu). However, the calculations are the same for a functional unit of one tonne of methanol with the appropriate unit conversions. The nomenclature here assumes appropriate unit conversions. </w:t>
      </w:r>
    </w:p>
  </w:footnote>
  <w:footnote w:id="12">
    <w:p w14:paraId="28BCB465" w14:textId="17B805BF" w:rsidR="00432059" w:rsidRDefault="00432059">
      <w:pPr>
        <w:pStyle w:val="FootnoteText"/>
      </w:pPr>
      <w:r>
        <w:rPr>
          <w:rStyle w:val="FootnoteReference"/>
        </w:rPr>
        <w:footnoteRef/>
      </w:r>
      <w:r>
        <w:t xml:space="preserve"> </w:t>
      </w:r>
      <w:r>
        <w:rPr>
          <w:rFonts w:eastAsia="Arial"/>
          <w:szCs w:val="24"/>
        </w:rPr>
        <w:t>Also commonly referred to as the Manomet Study.</w:t>
      </w:r>
    </w:p>
  </w:footnote>
  <w:footnote w:id="13">
    <w:p w14:paraId="506F23EF" w14:textId="3A120F05" w:rsidR="00432059" w:rsidRDefault="00432059">
      <w:pPr>
        <w:pStyle w:val="FootnoteText"/>
      </w:pPr>
      <w:r>
        <w:rPr>
          <w:rStyle w:val="FootnoteReference"/>
        </w:rPr>
        <w:footnoteRef/>
      </w:r>
      <w:r>
        <w:t xml:space="preserve"> Results are not very sensitive to modeled assumptions.</w:t>
      </w:r>
    </w:p>
  </w:footnote>
  <w:footnote w:id="14">
    <w:p w14:paraId="0A068186" w14:textId="75EC045B" w:rsidR="00432059" w:rsidRDefault="00432059">
      <w:pPr>
        <w:pStyle w:val="FootnoteText"/>
      </w:pPr>
      <w:r>
        <w:rPr>
          <w:rStyle w:val="FootnoteReference"/>
        </w:rPr>
        <w:footnoteRef/>
      </w:r>
      <w:r>
        <w:t xml:space="preserve"> The scope of this Study did not include comparing efficiencies of converting various fuel sources to useable energy.</w:t>
      </w:r>
    </w:p>
  </w:footnote>
  <w:footnote w:id="15">
    <w:p w14:paraId="73D3B509" w14:textId="77777777" w:rsidR="00432059" w:rsidRDefault="00432059" w:rsidP="006F56B4">
      <w:pPr>
        <w:pStyle w:val="FootnoteText"/>
      </w:pPr>
      <w:r>
        <w:rPr>
          <w:rStyle w:val="FootnoteReference"/>
        </w:rPr>
        <w:footnoteRef/>
      </w:r>
      <w:r>
        <w:t xml:space="preserve"> (69-12) g/MJ savings, $200/tonne of CO</w:t>
      </w:r>
      <w:r w:rsidRPr="003221D9">
        <w:rPr>
          <w:vertAlign w:val="subscript"/>
        </w:rPr>
        <w:t>2</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17E9E" w14:textId="77777777" w:rsidR="00432059" w:rsidRDefault="00432059">
    <w:pPr>
      <w:pStyle w:val="Header"/>
    </w:pPr>
    <w:r>
      <w:rPr>
        <w:noProof/>
        <w:lang w:val="en-US" w:eastAsia="en-US"/>
      </w:rPr>
      <w:drawing>
        <wp:anchor distT="0" distB="0" distL="114300" distR="114300" simplePos="0" relativeHeight="251690496" behindDoc="0" locked="0" layoutInCell="1" allowOverlap="1" wp14:anchorId="59887798" wp14:editId="6360D829">
          <wp:simplePos x="0" y="0"/>
          <wp:positionH relativeFrom="column">
            <wp:posOffset>3133725</wp:posOffset>
          </wp:positionH>
          <wp:positionV relativeFrom="paragraph">
            <wp:posOffset>2022475</wp:posOffset>
          </wp:positionV>
          <wp:extent cx="2215115" cy="1824990"/>
          <wp:effectExtent l="0" t="0" r="0" b="3810"/>
          <wp:wrapNone/>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eOH in Tree.jpg"/>
                  <pic:cNvPicPr/>
                </pic:nvPicPr>
                <pic:blipFill>
                  <a:blip r:embed="rId1">
                    <a:extLst>
                      <a:ext uri="{28A0092B-C50C-407E-A947-70E740481C1C}">
                        <a14:useLocalDpi xmlns:a14="http://schemas.microsoft.com/office/drawing/2010/main" val="0"/>
                      </a:ext>
                    </a:extLst>
                  </a:blip>
                  <a:stretch>
                    <a:fillRect/>
                  </a:stretch>
                </pic:blipFill>
                <pic:spPr>
                  <a:xfrm>
                    <a:off x="0" y="0"/>
                    <a:ext cx="2217841" cy="1827236"/>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89472" behindDoc="0" locked="0" layoutInCell="1" allowOverlap="1" wp14:anchorId="155183D9" wp14:editId="733BE555">
          <wp:simplePos x="0" y="0"/>
          <wp:positionH relativeFrom="column">
            <wp:posOffset>904875</wp:posOffset>
          </wp:positionH>
          <wp:positionV relativeFrom="paragraph">
            <wp:posOffset>2019300</wp:posOffset>
          </wp:positionV>
          <wp:extent cx="2228831" cy="1825625"/>
          <wp:effectExtent l="0" t="0" r="635" b="3175"/>
          <wp:wrapNone/>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Kalama Port Facility s.jpg"/>
                  <pic:cNvPicPr/>
                </pic:nvPicPr>
                <pic:blipFill>
                  <a:blip r:embed="rId2">
                    <a:extLst>
                      <a:ext uri="{28A0092B-C50C-407E-A947-70E740481C1C}">
                        <a14:useLocalDpi xmlns:a14="http://schemas.microsoft.com/office/drawing/2010/main" val="0"/>
                      </a:ext>
                    </a:extLst>
                  </a:blip>
                  <a:stretch>
                    <a:fillRect/>
                  </a:stretch>
                </pic:blipFill>
                <pic:spPr>
                  <a:xfrm>
                    <a:off x="0" y="0"/>
                    <a:ext cx="2232075" cy="1828282"/>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88448" behindDoc="0" locked="0" layoutInCell="1" allowOverlap="1" wp14:anchorId="5BD9F559" wp14:editId="53A640C1">
              <wp:simplePos x="0" y="0"/>
              <wp:positionH relativeFrom="page">
                <wp:posOffset>13970</wp:posOffset>
              </wp:positionH>
              <wp:positionV relativeFrom="paragraph">
                <wp:posOffset>2022475</wp:posOffset>
              </wp:positionV>
              <wp:extent cx="9220200" cy="1828800"/>
              <wp:effectExtent l="0" t="0" r="0" b="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0" cy="1828800"/>
                      </a:xfrm>
                      <a:prstGeom prst="rect">
                        <a:avLst/>
                      </a:prstGeom>
                      <a:gradFill flip="none" rotWithShape="1">
                        <a:gsLst>
                          <a:gs pos="0">
                            <a:srgbClr val="007E39">
                              <a:shade val="30000"/>
                              <a:satMod val="115000"/>
                            </a:srgbClr>
                          </a:gs>
                          <a:gs pos="50000">
                            <a:srgbClr val="007E39">
                              <a:shade val="67500"/>
                              <a:satMod val="115000"/>
                            </a:srgbClr>
                          </a:gs>
                          <a:gs pos="100000">
                            <a:srgbClr val="007E39">
                              <a:shade val="100000"/>
                              <a:satMod val="115000"/>
                            </a:srgbClr>
                          </a:gs>
                        </a:gsLst>
                        <a:lin ang="2700000" scaled="1"/>
                        <a:tileRect/>
                      </a:gra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2D307B" id="Rectangle 4" o:spid="_x0000_s1026" style="position:absolute;margin-left:1.1pt;margin-top:159.25pt;width:726pt;height:2in;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" fillcolor="#004c1c" stroked="f" strokeweight="2pt">
              <v:fill color2="#008738" rotate="t" angle="45" colors="0 #004c1c;.5 #00712d;1 #008738" focus="100%" type="gradient"/>
              <w10:wrap anchorx="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694FD2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5847E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F817C0"/>
    <w:multiLevelType w:val="multilevel"/>
    <w:tmpl w:val="7ACC71A8"/>
    <w:lvl w:ilvl="0">
      <w:start w:val="1"/>
      <w:numFmt w:val="decimal"/>
      <w:pStyle w:val="Heading1"/>
      <w:lvlText w:val="%1."/>
      <w:lvlJc w:val="left"/>
      <w:pPr>
        <w:ind w:left="360" w:hanging="360"/>
      </w:pPr>
      <w:rPr>
        <w:rFonts w:ascii="Arial" w:hAnsi="Arial" w:cs="Arial" w:hint="default"/>
        <w:b/>
        <w:i w:val="0"/>
        <w:smallCaps/>
        <w:color w:val="348838"/>
        <w:sz w:val="36"/>
        <w:szCs w:val="40"/>
      </w:rPr>
    </w:lvl>
    <w:lvl w:ilvl="1">
      <w:start w:val="1"/>
      <w:numFmt w:val="decimal"/>
      <w:pStyle w:val="Heading2"/>
      <w:lvlText w:val="%1.%2"/>
      <w:lvlJc w:val="left"/>
      <w:pPr>
        <w:ind w:left="756" w:hanging="576"/>
      </w:pPr>
      <w:rPr>
        <w:rFonts w:hint="default"/>
      </w:rPr>
    </w:lvl>
    <w:lvl w:ilvl="2">
      <w:start w:val="1"/>
      <w:numFmt w:val="decimal"/>
      <w:pStyle w:val="Heading3"/>
      <w:lvlText w:val="%1.%2.%3"/>
      <w:lvlJc w:val="left"/>
      <w:pPr>
        <w:ind w:left="720" w:hanging="720"/>
      </w:pPr>
      <w:rPr>
        <w:rFonts w:hint="default"/>
      </w:rPr>
    </w:lvl>
    <w:lvl w:ilvl="3">
      <w:start w:val="1"/>
      <w:numFmt w:val="none"/>
      <w:pStyle w:val="Heading4"/>
      <w:suff w:val="nothing"/>
      <w:lvlText w:val=""/>
      <w:lvlJc w:val="left"/>
      <w:pPr>
        <w:ind w:left="180" w:firstLine="0"/>
      </w:pPr>
      <w:rPr>
        <w:rFonts w:ascii="Times New Roman" w:hAnsi="Times New Roman" w:hint="default"/>
        <w:b/>
        <w:i/>
        <w:sz w:val="26"/>
      </w:rPr>
    </w:lvl>
    <w:lvl w:ilvl="4">
      <w:start w:val="1"/>
      <w:numFmt w:val="none"/>
      <w:suff w:val="nothing"/>
      <w:lvlText w:val=""/>
      <w:lvlJc w:val="left"/>
      <w:pPr>
        <w:ind w:left="180" w:firstLine="0"/>
      </w:pPr>
      <w:rPr>
        <w:rFonts w:hint="default"/>
      </w:rPr>
    </w:lvl>
    <w:lvl w:ilvl="5">
      <w:start w:val="1"/>
      <w:numFmt w:val="decimal"/>
      <w:pStyle w:val="Heading6"/>
      <w:lvlText w:val="%1.%2.%3.%4.%5.%6"/>
      <w:lvlJc w:val="left"/>
      <w:pPr>
        <w:ind w:left="1332" w:hanging="1152"/>
      </w:pPr>
      <w:rPr>
        <w:rFonts w:hint="default"/>
      </w:rPr>
    </w:lvl>
    <w:lvl w:ilvl="6">
      <w:start w:val="1"/>
      <w:numFmt w:val="decimal"/>
      <w:pStyle w:val="Heading7"/>
      <w:lvlText w:val="%1.%2.%3.%4.%5.%6.%7"/>
      <w:lvlJc w:val="left"/>
      <w:pPr>
        <w:ind w:left="1476" w:hanging="1296"/>
      </w:pPr>
      <w:rPr>
        <w:rFonts w:hint="default"/>
      </w:rPr>
    </w:lvl>
    <w:lvl w:ilvl="7">
      <w:start w:val="1"/>
      <w:numFmt w:val="decimal"/>
      <w:pStyle w:val="Heading8"/>
      <w:lvlText w:val="%1.%2.%3.%4.%5.%6.%7.%8"/>
      <w:lvlJc w:val="left"/>
      <w:pPr>
        <w:ind w:left="1620" w:hanging="1440"/>
      </w:pPr>
      <w:rPr>
        <w:rFonts w:hint="default"/>
      </w:rPr>
    </w:lvl>
    <w:lvl w:ilvl="8">
      <w:start w:val="1"/>
      <w:numFmt w:val="decimal"/>
      <w:pStyle w:val="Heading9"/>
      <w:lvlText w:val="%1.%2.%3.%4.%5.%6.%7.%8.%9"/>
      <w:lvlJc w:val="left"/>
      <w:pPr>
        <w:ind w:left="1764" w:hanging="1584"/>
      </w:pPr>
      <w:rPr>
        <w:rFonts w:hint="default"/>
      </w:rPr>
    </w:lvl>
  </w:abstractNum>
  <w:abstractNum w:abstractNumId="3" w15:restartNumberingAfterBreak="0">
    <w:nsid w:val="0B5024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522EED"/>
    <w:multiLevelType w:val="hybridMultilevel"/>
    <w:tmpl w:val="EF82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32A63"/>
    <w:multiLevelType w:val="hybridMultilevel"/>
    <w:tmpl w:val="0CBCCB20"/>
    <w:lvl w:ilvl="0" w:tplc="C41E60B6">
      <w:start w:val="1"/>
      <w:numFmt w:val="bullet"/>
      <w:pStyle w:val="StyleBulleted"/>
      <w:lvlText w:val=""/>
      <w:lvlJc w:val="left"/>
      <w:pPr>
        <w:tabs>
          <w:tab w:val="num" w:pos="2160"/>
        </w:tabs>
        <w:ind w:left="2160" w:hanging="72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B236F"/>
    <w:multiLevelType w:val="multilevel"/>
    <w:tmpl w:val="309065AA"/>
    <w:lvl w:ilvl="0">
      <w:start w:val="1"/>
      <w:numFmt w:val="upperLetter"/>
      <w:lvlText w:val="%1."/>
      <w:lvlJc w:val="left"/>
      <w:pPr>
        <w:ind w:left="360" w:hanging="360"/>
      </w:pPr>
      <w:rPr>
        <w:rFonts w:hint="default"/>
        <w:b/>
        <w:bCs/>
        <w:color w:val="0B884D"/>
      </w:rPr>
    </w:lvl>
    <w:lvl w:ilvl="1">
      <w:start w:val="1"/>
      <w:numFmt w:val="decimal"/>
      <w:lvlText w:val="%1.%2."/>
      <w:lvlJc w:val="left"/>
      <w:pPr>
        <w:ind w:left="702" w:hanging="432"/>
      </w:pPr>
      <w:rPr>
        <w:b/>
        <w:bCs/>
        <w:i w:val="0"/>
        <w:iCs w:val="0"/>
        <w:caps w:val="0"/>
        <w:smallCaps w:val="0"/>
        <w:strike w:val="0"/>
        <w:dstrike w:val="0"/>
        <w:noProof w:val="0"/>
        <w:vanish w:val="0"/>
        <w:color w:val="0B884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bCs/>
        <w:i w:val="0"/>
        <w:iCs w:val="0"/>
        <w:caps w:val="0"/>
        <w:smallCaps w:val="0"/>
        <w:strike w:val="0"/>
        <w:dstrike w:val="0"/>
        <w:noProof w:val="0"/>
        <w:vanish w:val="0"/>
        <w:color w:val="0B884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D47CF0"/>
    <w:multiLevelType w:val="hybridMultilevel"/>
    <w:tmpl w:val="C0B2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B5F92"/>
    <w:multiLevelType w:val="hybridMultilevel"/>
    <w:tmpl w:val="6FB2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B34D88"/>
    <w:multiLevelType w:val="hybridMultilevel"/>
    <w:tmpl w:val="64F81B8C"/>
    <w:lvl w:ilvl="0" w:tplc="34BEDE90">
      <w:start w:val="1"/>
      <w:numFmt w:val="upperLetter"/>
      <w:lvlText w:val="%1."/>
      <w:lvlJc w:val="left"/>
      <w:pPr>
        <w:ind w:left="1058" w:hanging="274"/>
      </w:pPr>
      <w:rPr>
        <w:rFonts w:ascii="Calibri" w:eastAsia="Calibri" w:hAnsi="Calibri" w:cs="Calibri" w:hint="default"/>
        <w:w w:val="101"/>
        <w:sz w:val="18"/>
        <w:szCs w:val="18"/>
        <w:lang w:val="en-US" w:eastAsia="en-US" w:bidi="en-US"/>
      </w:rPr>
    </w:lvl>
    <w:lvl w:ilvl="1" w:tplc="E0E8C398">
      <w:numFmt w:val="bullet"/>
      <w:lvlText w:val="•"/>
      <w:lvlJc w:val="left"/>
      <w:pPr>
        <w:ind w:left="2120" w:hanging="274"/>
      </w:pPr>
      <w:rPr>
        <w:rFonts w:hint="default"/>
        <w:lang w:val="en-US" w:eastAsia="en-US" w:bidi="en-US"/>
      </w:rPr>
    </w:lvl>
    <w:lvl w:ilvl="2" w:tplc="0F045AA0">
      <w:numFmt w:val="bullet"/>
      <w:lvlText w:val="•"/>
      <w:lvlJc w:val="left"/>
      <w:pPr>
        <w:ind w:left="3180" w:hanging="274"/>
      </w:pPr>
      <w:rPr>
        <w:rFonts w:hint="default"/>
        <w:lang w:val="en-US" w:eastAsia="en-US" w:bidi="en-US"/>
      </w:rPr>
    </w:lvl>
    <w:lvl w:ilvl="3" w:tplc="3BDE3112">
      <w:numFmt w:val="bullet"/>
      <w:lvlText w:val="•"/>
      <w:lvlJc w:val="left"/>
      <w:pPr>
        <w:ind w:left="4240" w:hanging="274"/>
      </w:pPr>
      <w:rPr>
        <w:rFonts w:hint="default"/>
        <w:lang w:val="en-US" w:eastAsia="en-US" w:bidi="en-US"/>
      </w:rPr>
    </w:lvl>
    <w:lvl w:ilvl="4" w:tplc="10CA8ADC">
      <w:numFmt w:val="bullet"/>
      <w:lvlText w:val="•"/>
      <w:lvlJc w:val="left"/>
      <w:pPr>
        <w:ind w:left="5300" w:hanging="274"/>
      </w:pPr>
      <w:rPr>
        <w:rFonts w:hint="default"/>
        <w:lang w:val="en-US" w:eastAsia="en-US" w:bidi="en-US"/>
      </w:rPr>
    </w:lvl>
    <w:lvl w:ilvl="5" w:tplc="9CB8D3F4">
      <w:numFmt w:val="bullet"/>
      <w:lvlText w:val="•"/>
      <w:lvlJc w:val="left"/>
      <w:pPr>
        <w:ind w:left="6360" w:hanging="274"/>
      </w:pPr>
      <w:rPr>
        <w:rFonts w:hint="default"/>
        <w:lang w:val="en-US" w:eastAsia="en-US" w:bidi="en-US"/>
      </w:rPr>
    </w:lvl>
    <w:lvl w:ilvl="6" w:tplc="C464C338">
      <w:numFmt w:val="bullet"/>
      <w:lvlText w:val="•"/>
      <w:lvlJc w:val="left"/>
      <w:pPr>
        <w:ind w:left="7420" w:hanging="274"/>
      </w:pPr>
      <w:rPr>
        <w:rFonts w:hint="default"/>
        <w:lang w:val="en-US" w:eastAsia="en-US" w:bidi="en-US"/>
      </w:rPr>
    </w:lvl>
    <w:lvl w:ilvl="7" w:tplc="BF083346">
      <w:numFmt w:val="bullet"/>
      <w:lvlText w:val="•"/>
      <w:lvlJc w:val="left"/>
      <w:pPr>
        <w:ind w:left="8480" w:hanging="274"/>
      </w:pPr>
      <w:rPr>
        <w:rFonts w:hint="default"/>
        <w:lang w:val="en-US" w:eastAsia="en-US" w:bidi="en-US"/>
      </w:rPr>
    </w:lvl>
    <w:lvl w:ilvl="8" w:tplc="6EB813EC">
      <w:numFmt w:val="bullet"/>
      <w:lvlText w:val="•"/>
      <w:lvlJc w:val="left"/>
      <w:pPr>
        <w:ind w:left="9540" w:hanging="274"/>
      </w:pPr>
      <w:rPr>
        <w:rFonts w:hint="default"/>
        <w:lang w:val="en-US" w:eastAsia="en-US" w:bidi="en-US"/>
      </w:rPr>
    </w:lvl>
  </w:abstractNum>
  <w:abstractNum w:abstractNumId="10" w15:restartNumberingAfterBreak="0">
    <w:nsid w:val="3CDA46C6"/>
    <w:multiLevelType w:val="hybridMultilevel"/>
    <w:tmpl w:val="0F162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336CF"/>
    <w:multiLevelType w:val="hybridMultilevel"/>
    <w:tmpl w:val="D932CE42"/>
    <w:lvl w:ilvl="0" w:tplc="6310F4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B3F0E"/>
    <w:multiLevelType w:val="hybridMultilevel"/>
    <w:tmpl w:val="49907434"/>
    <w:lvl w:ilvl="0" w:tplc="04090001">
      <w:start w:val="1"/>
      <w:numFmt w:val="bullet"/>
      <w:lvlText w:val=""/>
      <w:lvlJc w:val="left"/>
      <w:pPr>
        <w:ind w:left="720" w:hanging="360"/>
      </w:pPr>
      <w:rPr>
        <w:rFonts w:ascii="Symbol" w:hAnsi="Symbol" w:hint="default"/>
      </w:rPr>
    </w:lvl>
    <w:lvl w:ilvl="1" w:tplc="531CECF6">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3785C"/>
    <w:multiLevelType w:val="hybridMultilevel"/>
    <w:tmpl w:val="7FCC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C7D9F"/>
    <w:multiLevelType w:val="multilevel"/>
    <w:tmpl w:val="6D5CF402"/>
    <w:lvl w:ilvl="0">
      <w:start w:val="1"/>
      <w:numFmt w:val="decimal"/>
      <w:lvlText w:val="(%1)"/>
      <w:lvlJc w:val="left"/>
      <w:pPr>
        <w:ind w:left="221" w:hanging="238"/>
      </w:pPr>
      <w:rPr>
        <w:rFonts w:ascii="Calibri" w:eastAsia="Calibri" w:hAnsi="Calibri" w:cs="Calibri" w:hint="default"/>
        <w:spacing w:val="-1"/>
        <w:w w:val="104"/>
        <w:sz w:val="24"/>
        <w:szCs w:val="24"/>
        <w:lang w:val="en-US" w:eastAsia="en-US" w:bidi="en-US"/>
      </w:rPr>
    </w:lvl>
    <w:lvl w:ilvl="1">
      <w:start w:val="1"/>
      <w:numFmt w:val="decimal"/>
      <w:lvlText w:val="%2."/>
      <w:lvlJc w:val="left"/>
      <w:pPr>
        <w:ind w:left="785" w:hanging="274"/>
      </w:pPr>
      <w:rPr>
        <w:rFonts w:ascii="Arial" w:eastAsia="Arial" w:hAnsi="Arial" w:cs="Arial" w:hint="default"/>
        <w:b/>
        <w:bCs/>
        <w:color w:val="348738"/>
        <w:w w:val="100"/>
        <w:sz w:val="24"/>
        <w:szCs w:val="24"/>
        <w:lang w:val="en-US" w:eastAsia="en-US" w:bidi="en-US"/>
      </w:rPr>
    </w:lvl>
    <w:lvl w:ilvl="2">
      <w:start w:val="1"/>
      <w:numFmt w:val="decimal"/>
      <w:lvlText w:val="%2.%3"/>
      <w:lvlJc w:val="left"/>
      <w:pPr>
        <w:ind w:left="1085" w:hanging="437"/>
      </w:pPr>
      <w:rPr>
        <w:rFonts w:ascii="Arial" w:eastAsia="Arial" w:hAnsi="Arial" w:cs="Arial" w:hint="default"/>
        <w:b/>
        <w:bCs/>
        <w:color w:val="0A874D"/>
        <w:w w:val="101"/>
        <w:sz w:val="21"/>
        <w:szCs w:val="21"/>
        <w:lang w:val="en-US" w:eastAsia="en-US" w:bidi="en-US"/>
      </w:rPr>
    </w:lvl>
    <w:lvl w:ilvl="3">
      <w:start w:val="1"/>
      <w:numFmt w:val="decimal"/>
      <w:lvlText w:val="%2.%3.%4"/>
      <w:lvlJc w:val="left"/>
      <w:pPr>
        <w:ind w:left="1058" w:hanging="547"/>
      </w:pPr>
      <w:rPr>
        <w:rFonts w:ascii="Arial" w:eastAsia="Arial" w:hAnsi="Arial" w:cs="Arial" w:hint="default"/>
        <w:b/>
        <w:bCs/>
        <w:color w:val="0A874D"/>
        <w:spacing w:val="-1"/>
        <w:w w:val="101"/>
        <w:sz w:val="18"/>
        <w:szCs w:val="18"/>
        <w:lang w:val="en-US" w:eastAsia="en-US" w:bidi="en-US"/>
      </w:rPr>
    </w:lvl>
    <w:lvl w:ilvl="4">
      <w:numFmt w:val="bullet"/>
      <w:lvlText w:val="●"/>
      <w:lvlJc w:val="left"/>
      <w:pPr>
        <w:ind w:left="1058" w:hanging="153"/>
      </w:pPr>
      <w:rPr>
        <w:rFonts w:ascii="Calibri" w:eastAsia="Calibri" w:hAnsi="Calibri" w:cs="Calibri" w:hint="default"/>
        <w:w w:val="101"/>
        <w:sz w:val="18"/>
        <w:szCs w:val="18"/>
        <w:lang w:val="en-US" w:eastAsia="en-US" w:bidi="en-US"/>
      </w:rPr>
    </w:lvl>
    <w:lvl w:ilvl="5">
      <w:numFmt w:val="bullet"/>
      <w:lvlText w:val="•"/>
      <w:lvlJc w:val="left"/>
      <w:pPr>
        <w:ind w:left="4102" w:hanging="153"/>
      </w:pPr>
      <w:rPr>
        <w:rFonts w:hint="default"/>
        <w:lang w:val="en-US" w:eastAsia="en-US" w:bidi="en-US"/>
      </w:rPr>
    </w:lvl>
    <w:lvl w:ilvl="6">
      <w:numFmt w:val="bullet"/>
      <w:lvlText w:val="•"/>
      <w:lvlJc w:val="left"/>
      <w:pPr>
        <w:ind w:left="5614" w:hanging="153"/>
      </w:pPr>
      <w:rPr>
        <w:rFonts w:hint="default"/>
        <w:lang w:val="en-US" w:eastAsia="en-US" w:bidi="en-US"/>
      </w:rPr>
    </w:lvl>
    <w:lvl w:ilvl="7">
      <w:numFmt w:val="bullet"/>
      <w:lvlText w:val="•"/>
      <w:lvlJc w:val="left"/>
      <w:pPr>
        <w:ind w:left="7125" w:hanging="153"/>
      </w:pPr>
      <w:rPr>
        <w:rFonts w:hint="default"/>
        <w:lang w:val="en-US" w:eastAsia="en-US" w:bidi="en-US"/>
      </w:rPr>
    </w:lvl>
    <w:lvl w:ilvl="8">
      <w:numFmt w:val="bullet"/>
      <w:lvlText w:val="•"/>
      <w:lvlJc w:val="left"/>
      <w:pPr>
        <w:ind w:left="8637" w:hanging="153"/>
      </w:pPr>
      <w:rPr>
        <w:rFonts w:hint="default"/>
        <w:lang w:val="en-US" w:eastAsia="en-US" w:bidi="en-US"/>
      </w:rPr>
    </w:lvl>
  </w:abstractNum>
  <w:abstractNum w:abstractNumId="15" w15:restartNumberingAfterBreak="0">
    <w:nsid w:val="49951376"/>
    <w:multiLevelType w:val="hybridMultilevel"/>
    <w:tmpl w:val="AE56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696136"/>
    <w:multiLevelType w:val="hybridMultilevel"/>
    <w:tmpl w:val="2BA2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D7346"/>
    <w:multiLevelType w:val="hybridMultilevel"/>
    <w:tmpl w:val="3894E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A5A67"/>
    <w:multiLevelType w:val="hybridMultilevel"/>
    <w:tmpl w:val="C5167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26BF9"/>
    <w:multiLevelType w:val="hybridMultilevel"/>
    <w:tmpl w:val="E86E755C"/>
    <w:lvl w:ilvl="0" w:tplc="E0E8C398">
      <w:numFmt w:val="bullet"/>
      <w:lvlText w:val="•"/>
      <w:lvlJc w:val="left"/>
      <w:pPr>
        <w:ind w:left="1080" w:hanging="360"/>
      </w:pPr>
      <w:rPr>
        <w:rFonts w:hint="default"/>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D00625"/>
    <w:multiLevelType w:val="hybridMultilevel"/>
    <w:tmpl w:val="DE1E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0E2235"/>
    <w:multiLevelType w:val="multilevel"/>
    <w:tmpl w:val="7EF2ABE6"/>
    <w:lvl w:ilvl="0">
      <w:start w:val="1"/>
      <w:numFmt w:val="decimal"/>
      <w:lvlText w:val="%1"/>
      <w:lvlJc w:val="left"/>
      <w:pPr>
        <w:ind w:left="360" w:hanging="360"/>
      </w:pPr>
      <w:rPr>
        <w:rFonts w:hint="default"/>
      </w:rPr>
    </w:lvl>
    <w:lvl w:ilvl="1">
      <w:start w:val="1"/>
      <w:numFmt w:val="decimal"/>
      <w:lvlText w:val="%1.%2"/>
      <w:lvlJc w:val="left"/>
      <w:pPr>
        <w:tabs>
          <w:tab w:val="num" w:pos="504"/>
        </w:tabs>
        <w:ind w:left="504" w:hanging="504"/>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792"/>
        </w:tabs>
        <w:ind w:left="792" w:hanging="7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A337207"/>
    <w:multiLevelType w:val="hybridMultilevel"/>
    <w:tmpl w:val="62DAE2FA"/>
    <w:lvl w:ilvl="0" w:tplc="B240D68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8B2037"/>
    <w:multiLevelType w:val="hybridMultilevel"/>
    <w:tmpl w:val="32A6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765217"/>
    <w:multiLevelType w:val="hybridMultilevel"/>
    <w:tmpl w:val="1AAA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8641A"/>
    <w:multiLevelType w:val="hybridMultilevel"/>
    <w:tmpl w:val="B65C5654"/>
    <w:lvl w:ilvl="0" w:tplc="ACFCEA78">
      <w:start w:val="11"/>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F6C32"/>
    <w:multiLevelType w:val="hybridMultilevel"/>
    <w:tmpl w:val="0508841E"/>
    <w:lvl w:ilvl="0" w:tplc="E0E8C398">
      <w:numFmt w:val="bullet"/>
      <w:lvlText w:val="•"/>
      <w:lvlJc w:val="left"/>
      <w:pPr>
        <w:ind w:left="1080" w:hanging="360"/>
      </w:pPr>
      <w:rPr>
        <w:rFonts w:hint="default"/>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52016E"/>
    <w:multiLevelType w:val="hybridMultilevel"/>
    <w:tmpl w:val="0E60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16"/>
  </w:num>
  <w:num w:numId="5">
    <w:abstractNumId w:val="23"/>
  </w:num>
  <w:num w:numId="6">
    <w:abstractNumId w:val="2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11"/>
  </w:num>
  <w:num w:numId="11">
    <w:abstractNumId w:val="17"/>
  </w:num>
  <w:num w:numId="12">
    <w:abstractNumId w:val="14"/>
  </w:num>
  <w:num w:numId="13">
    <w:abstractNumId w:val="3"/>
  </w:num>
  <w:num w:numId="14">
    <w:abstractNumId w:val="9"/>
  </w:num>
  <w:num w:numId="15">
    <w:abstractNumId w:val="6"/>
  </w:num>
  <w:num w:numId="16">
    <w:abstractNumId w:val="15"/>
  </w:num>
  <w:num w:numId="17">
    <w:abstractNumId w:val="2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18"/>
  </w:num>
  <w:num w:numId="32">
    <w:abstractNumId w:val="4"/>
  </w:num>
  <w:num w:numId="33">
    <w:abstractNumId w:val="2"/>
  </w:num>
  <w:num w:numId="34">
    <w:abstractNumId w:val="2"/>
  </w:num>
  <w:num w:numId="35">
    <w:abstractNumId w:val="2"/>
  </w:num>
  <w:num w:numId="36">
    <w:abstractNumId w:val="2"/>
  </w:num>
  <w:num w:numId="37">
    <w:abstractNumId w:val="26"/>
  </w:num>
  <w:num w:numId="38">
    <w:abstractNumId w:val="19"/>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13"/>
  </w:num>
  <w:num w:numId="48">
    <w:abstractNumId w:val="22"/>
  </w:num>
  <w:num w:numId="49">
    <w:abstractNumId w:val="21"/>
  </w:num>
  <w:num w:numId="50">
    <w:abstractNumId w:val="7"/>
  </w:num>
  <w:num w:numId="51">
    <w:abstractNumId w:val="1"/>
  </w:num>
  <w:num w:numId="52">
    <w:abstractNumId w:val="0"/>
  </w:num>
  <w:num w:numId="53">
    <w:abstractNumId w:val="25"/>
  </w:num>
  <w:num w:numId="54">
    <w:abstractNumId w:val="2"/>
  </w:num>
  <w:num w:numId="55">
    <w:abstractNumId w:val="2"/>
  </w:num>
  <w:num w:numId="56">
    <w:abstractNumId w:val="27"/>
  </w:num>
  <w:numIdMacAtCleanup w:val="5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y Buchan">
    <w15:presenceInfo w15:providerId="None" w15:userId="Lucy Buc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hdrShapeDefaults>
    <o:shapedefaults v:ext="edit" spidmax="4097">
      <o:colormru v:ext="edit" colors="#0b884d,#1e7062,#228e46,#1c7239,#2a6451,#3f977a,#47ab8a,#4fb97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39"/>
    <w:rsid w:val="00000ACA"/>
    <w:rsid w:val="00000BA1"/>
    <w:rsid w:val="000011C5"/>
    <w:rsid w:val="000011F2"/>
    <w:rsid w:val="00001254"/>
    <w:rsid w:val="000013F6"/>
    <w:rsid w:val="0000182B"/>
    <w:rsid w:val="00001AA4"/>
    <w:rsid w:val="00002611"/>
    <w:rsid w:val="00002872"/>
    <w:rsid w:val="00002A5B"/>
    <w:rsid w:val="000035E3"/>
    <w:rsid w:val="00003636"/>
    <w:rsid w:val="0000379E"/>
    <w:rsid w:val="00003E43"/>
    <w:rsid w:val="0000421E"/>
    <w:rsid w:val="00004546"/>
    <w:rsid w:val="00004641"/>
    <w:rsid w:val="0000510C"/>
    <w:rsid w:val="00005346"/>
    <w:rsid w:val="000059A7"/>
    <w:rsid w:val="00005BC1"/>
    <w:rsid w:val="00005EB9"/>
    <w:rsid w:val="00006364"/>
    <w:rsid w:val="00006BA9"/>
    <w:rsid w:val="000072C3"/>
    <w:rsid w:val="0000763E"/>
    <w:rsid w:val="000078A4"/>
    <w:rsid w:val="00007F84"/>
    <w:rsid w:val="00010904"/>
    <w:rsid w:val="000109C9"/>
    <w:rsid w:val="00010B64"/>
    <w:rsid w:val="00010C9A"/>
    <w:rsid w:val="00011EAC"/>
    <w:rsid w:val="000121B4"/>
    <w:rsid w:val="0001233B"/>
    <w:rsid w:val="000126A4"/>
    <w:rsid w:val="00012856"/>
    <w:rsid w:val="0001285E"/>
    <w:rsid w:val="00012B24"/>
    <w:rsid w:val="00012B54"/>
    <w:rsid w:val="00012DBE"/>
    <w:rsid w:val="00012E93"/>
    <w:rsid w:val="0001362C"/>
    <w:rsid w:val="0001390C"/>
    <w:rsid w:val="00013C06"/>
    <w:rsid w:val="00013C53"/>
    <w:rsid w:val="000141D0"/>
    <w:rsid w:val="00014497"/>
    <w:rsid w:val="0001463E"/>
    <w:rsid w:val="0001499C"/>
    <w:rsid w:val="00014BA9"/>
    <w:rsid w:val="0001557E"/>
    <w:rsid w:val="000157F1"/>
    <w:rsid w:val="00015D00"/>
    <w:rsid w:val="000160AF"/>
    <w:rsid w:val="00016AD9"/>
    <w:rsid w:val="00017D83"/>
    <w:rsid w:val="00017F90"/>
    <w:rsid w:val="00017FA6"/>
    <w:rsid w:val="0002019C"/>
    <w:rsid w:val="00020572"/>
    <w:rsid w:val="00020AD9"/>
    <w:rsid w:val="00021BCF"/>
    <w:rsid w:val="000221D4"/>
    <w:rsid w:val="000226DE"/>
    <w:rsid w:val="000233AE"/>
    <w:rsid w:val="000233E4"/>
    <w:rsid w:val="000234A0"/>
    <w:rsid w:val="00023710"/>
    <w:rsid w:val="00023773"/>
    <w:rsid w:val="00023E31"/>
    <w:rsid w:val="000240BB"/>
    <w:rsid w:val="0002457B"/>
    <w:rsid w:val="00024724"/>
    <w:rsid w:val="00024805"/>
    <w:rsid w:val="000249BF"/>
    <w:rsid w:val="00024C45"/>
    <w:rsid w:val="000252FE"/>
    <w:rsid w:val="0002543E"/>
    <w:rsid w:val="00025BB7"/>
    <w:rsid w:val="00025E45"/>
    <w:rsid w:val="0002665D"/>
    <w:rsid w:val="00026687"/>
    <w:rsid w:val="00026D91"/>
    <w:rsid w:val="000277E7"/>
    <w:rsid w:val="00027E87"/>
    <w:rsid w:val="000307BE"/>
    <w:rsid w:val="00030BD7"/>
    <w:rsid w:val="00031981"/>
    <w:rsid w:val="000322CB"/>
    <w:rsid w:val="000323EA"/>
    <w:rsid w:val="00032909"/>
    <w:rsid w:val="00033095"/>
    <w:rsid w:val="00033751"/>
    <w:rsid w:val="00033E90"/>
    <w:rsid w:val="00034051"/>
    <w:rsid w:val="000340EA"/>
    <w:rsid w:val="000343EC"/>
    <w:rsid w:val="00034850"/>
    <w:rsid w:val="00034AF3"/>
    <w:rsid w:val="00034C68"/>
    <w:rsid w:val="00035F57"/>
    <w:rsid w:val="000365E5"/>
    <w:rsid w:val="00036B7F"/>
    <w:rsid w:val="00036DD9"/>
    <w:rsid w:val="00036EA7"/>
    <w:rsid w:val="00037095"/>
    <w:rsid w:val="00037452"/>
    <w:rsid w:val="00037637"/>
    <w:rsid w:val="00040272"/>
    <w:rsid w:val="0004171C"/>
    <w:rsid w:val="00041ADF"/>
    <w:rsid w:val="00041B21"/>
    <w:rsid w:val="00041C5A"/>
    <w:rsid w:val="00041DF5"/>
    <w:rsid w:val="00041E95"/>
    <w:rsid w:val="00041F60"/>
    <w:rsid w:val="00042BA6"/>
    <w:rsid w:val="0004329B"/>
    <w:rsid w:val="0004359C"/>
    <w:rsid w:val="000439B9"/>
    <w:rsid w:val="00044056"/>
    <w:rsid w:val="000443D0"/>
    <w:rsid w:val="000448D8"/>
    <w:rsid w:val="000459D6"/>
    <w:rsid w:val="00045A99"/>
    <w:rsid w:val="00045B4B"/>
    <w:rsid w:val="00045C5F"/>
    <w:rsid w:val="000460A9"/>
    <w:rsid w:val="000466CF"/>
    <w:rsid w:val="0004671B"/>
    <w:rsid w:val="00046C8E"/>
    <w:rsid w:val="000474B7"/>
    <w:rsid w:val="000477D7"/>
    <w:rsid w:val="00047939"/>
    <w:rsid w:val="00047A6A"/>
    <w:rsid w:val="0005012D"/>
    <w:rsid w:val="00050403"/>
    <w:rsid w:val="000506C6"/>
    <w:rsid w:val="000506CE"/>
    <w:rsid w:val="000512E1"/>
    <w:rsid w:val="00051385"/>
    <w:rsid w:val="00051538"/>
    <w:rsid w:val="00051675"/>
    <w:rsid w:val="00051701"/>
    <w:rsid w:val="00051FBD"/>
    <w:rsid w:val="00052939"/>
    <w:rsid w:val="000529C3"/>
    <w:rsid w:val="00052ADC"/>
    <w:rsid w:val="00053A80"/>
    <w:rsid w:val="00053A9B"/>
    <w:rsid w:val="00053BDE"/>
    <w:rsid w:val="00053F42"/>
    <w:rsid w:val="0005466F"/>
    <w:rsid w:val="00054ABD"/>
    <w:rsid w:val="00054AED"/>
    <w:rsid w:val="00054EBB"/>
    <w:rsid w:val="00055481"/>
    <w:rsid w:val="0005556E"/>
    <w:rsid w:val="00056BA5"/>
    <w:rsid w:val="00057285"/>
    <w:rsid w:val="00057E0B"/>
    <w:rsid w:val="00057E32"/>
    <w:rsid w:val="0006025F"/>
    <w:rsid w:val="00060954"/>
    <w:rsid w:val="00060A50"/>
    <w:rsid w:val="00060C39"/>
    <w:rsid w:val="00061697"/>
    <w:rsid w:val="0006173B"/>
    <w:rsid w:val="00061F33"/>
    <w:rsid w:val="000623B9"/>
    <w:rsid w:val="00062839"/>
    <w:rsid w:val="00063353"/>
    <w:rsid w:val="000634AC"/>
    <w:rsid w:val="00064657"/>
    <w:rsid w:val="00064C2E"/>
    <w:rsid w:val="00064C65"/>
    <w:rsid w:val="00064C6B"/>
    <w:rsid w:val="00065FE5"/>
    <w:rsid w:val="0006632D"/>
    <w:rsid w:val="000663DE"/>
    <w:rsid w:val="0006645E"/>
    <w:rsid w:val="00066667"/>
    <w:rsid w:val="00066B17"/>
    <w:rsid w:val="00067363"/>
    <w:rsid w:val="000675E7"/>
    <w:rsid w:val="00067612"/>
    <w:rsid w:val="00067659"/>
    <w:rsid w:val="000676B0"/>
    <w:rsid w:val="00067A23"/>
    <w:rsid w:val="00070240"/>
    <w:rsid w:val="00071364"/>
    <w:rsid w:val="00071BE8"/>
    <w:rsid w:val="00071F82"/>
    <w:rsid w:val="00072D90"/>
    <w:rsid w:val="00073055"/>
    <w:rsid w:val="000735E7"/>
    <w:rsid w:val="00074023"/>
    <w:rsid w:val="0007421A"/>
    <w:rsid w:val="00074D00"/>
    <w:rsid w:val="00074E75"/>
    <w:rsid w:val="000751DB"/>
    <w:rsid w:val="00076409"/>
    <w:rsid w:val="0007642E"/>
    <w:rsid w:val="00076529"/>
    <w:rsid w:val="00076B8F"/>
    <w:rsid w:val="00076DE3"/>
    <w:rsid w:val="00077556"/>
    <w:rsid w:val="00080323"/>
    <w:rsid w:val="0008042D"/>
    <w:rsid w:val="000809F6"/>
    <w:rsid w:val="00081238"/>
    <w:rsid w:val="00081691"/>
    <w:rsid w:val="000818E0"/>
    <w:rsid w:val="00081D59"/>
    <w:rsid w:val="00081FD7"/>
    <w:rsid w:val="000822A8"/>
    <w:rsid w:val="00082C68"/>
    <w:rsid w:val="00082CCA"/>
    <w:rsid w:val="00083F9F"/>
    <w:rsid w:val="00084097"/>
    <w:rsid w:val="000842E0"/>
    <w:rsid w:val="00084DF4"/>
    <w:rsid w:val="00085057"/>
    <w:rsid w:val="000852AB"/>
    <w:rsid w:val="00085A5F"/>
    <w:rsid w:val="00086EA4"/>
    <w:rsid w:val="000874B7"/>
    <w:rsid w:val="000875E2"/>
    <w:rsid w:val="00087BA9"/>
    <w:rsid w:val="00087F2A"/>
    <w:rsid w:val="000900FB"/>
    <w:rsid w:val="00090617"/>
    <w:rsid w:val="0009069B"/>
    <w:rsid w:val="000909D8"/>
    <w:rsid w:val="00090B45"/>
    <w:rsid w:val="0009197E"/>
    <w:rsid w:val="00091ADB"/>
    <w:rsid w:val="00091C2B"/>
    <w:rsid w:val="00091EAB"/>
    <w:rsid w:val="00091F06"/>
    <w:rsid w:val="000924F2"/>
    <w:rsid w:val="00092B03"/>
    <w:rsid w:val="00092DA6"/>
    <w:rsid w:val="0009308D"/>
    <w:rsid w:val="000939C9"/>
    <w:rsid w:val="00093B8B"/>
    <w:rsid w:val="00093D04"/>
    <w:rsid w:val="00094658"/>
    <w:rsid w:val="00096664"/>
    <w:rsid w:val="00096DC9"/>
    <w:rsid w:val="00096FAC"/>
    <w:rsid w:val="0009750F"/>
    <w:rsid w:val="0009755D"/>
    <w:rsid w:val="000979DC"/>
    <w:rsid w:val="00097C8A"/>
    <w:rsid w:val="000A05BF"/>
    <w:rsid w:val="000A06F1"/>
    <w:rsid w:val="000A0976"/>
    <w:rsid w:val="000A0B85"/>
    <w:rsid w:val="000A11A5"/>
    <w:rsid w:val="000A1451"/>
    <w:rsid w:val="000A1880"/>
    <w:rsid w:val="000A1881"/>
    <w:rsid w:val="000A1A5F"/>
    <w:rsid w:val="000A2091"/>
    <w:rsid w:val="000A2B54"/>
    <w:rsid w:val="000A2C9E"/>
    <w:rsid w:val="000A2D2D"/>
    <w:rsid w:val="000A3244"/>
    <w:rsid w:val="000A33D7"/>
    <w:rsid w:val="000A4122"/>
    <w:rsid w:val="000A4C48"/>
    <w:rsid w:val="000A4E40"/>
    <w:rsid w:val="000A5C7A"/>
    <w:rsid w:val="000A6030"/>
    <w:rsid w:val="000A6321"/>
    <w:rsid w:val="000A63B3"/>
    <w:rsid w:val="000A6546"/>
    <w:rsid w:val="000A6A8C"/>
    <w:rsid w:val="000A6BE8"/>
    <w:rsid w:val="000A6F33"/>
    <w:rsid w:val="000A7057"/>
    <w:rsid w:val="000A73C1"/>
    <w:rsid w:val="000A74C7"/>
    <w:rsid w:val="000A77F9"/>
    <w:rsid w:val="000B0664"/>
    <w:rsid w:val="000B08BF"/>
    <w:rsid w:val="000B0C78"/>
    <w:rsid w:val="000B0D51"/>
    <w:rsid w:val="000B0DE9"/>
    <w:rsid w:val="000B0E3A"/>
    <w:rsid w:val="000B10D9"/>
    <w:rsid w:val="000B14D9"/>
    <w:rsid w:val="000B20E7"/>
    <w:rsid w:val="000B2548"/>
    <w:rsid w:val="000B2654"/>
    <w:rsid w:val="000B2936"/>
    <w:rsid w:val="000B2D79"/>
    <w:rsid w:val="000B30BC"/>
    <w:rsid w:val="000B4064"/>
    <w:rsid w:val="000B4B37"/>
    <w:rsid w:val="000B4B44"/>
    <w:rsid w:val="000B4B49"/>
    <w:rsid w:val="000B4DBC"/>
    <w:rsid w:val="000B4F07"/>
    <w:rsid w:val="000B506D"/>
    <w:rsid w:val="000B5554"/>
    <w:rsid w:val="000B5573"/>
    <w:rsid w:val="000B5C30"/>
    <w:rsid w:val="000B610D"/>
    <w:rsid w:val="000B68E2"/>
    <w:rsid w:val="000B6F14"/>
    <w:rsid w:val="000B6F4D"/>
    <w:rsid w:val="000B71AC"/>
    <w:rsid w:val="000B75E5"/>
    <w:rsid w:val="000B7757"/>
    <w:rsid w:val="000C0217"/>
    <w:rsid w:val="000C0441"/>
    <w:rsid w:val="000C0468"/>
    <w:rsid w:val="000C0C6D"/>
    <w:rsid w:val="000C1601"/>
    <w:rsid w:val="000C1E7A"/>
    <w:rsid w:val="000C2151"/>
    <w:rsid w:val="000C2538"/>
    <w:rsid w:val="000C30D2"/>
    <w:rsid w:val="000C334E"/>
    <w:rsid w:val="000C3677"/>
    <w:rsid w:val="000C40A5"/>
    <w:rsid w:val="000C45C4"/>
    <w:rsid w:val="000C4A9E"/>
    <w:rsid w:val="000C57C0"/>
    <w:rsid w:val="000C57F1"/>
    <w:rsid w:val="000C58E6"/>
    <w:rsid w:val="000C5C1E"/>
    <w:rsid w:val="000C5DBE"/>
    <w:rsid w:val="000C619C"/>
    <w:rsid w:val="000C7191"/>
    <w:rsid w:val="000C7748"/>
    <w:rsid w:val="000C7B03"/>
    <w:rsid w:val="000C7BDA"/>
    <w:rsid w:val="000C7BE7"/>
    <w:rsid w:val="000C7D4F"/>
    <w:rsid w:val="000D0023"/>
    <w:rsid w:val="000D0038"/>
    <w:rsid w:val="000D0096"/>
    <w:rsid w:val="000D02FE"/>
    <w:rsid w:val="000D035D"/>
    <w:rsid w:val="000D067B"/>
    <w:rsid w:val="000D0AB4"/>
    <w:rsid w:val="000D0CFB"/>
    <w:rsid w:val="000D0EFC"/>
    <w:rsid w:val="000D11E9"/>
    <w:rsid w:val="000D139C"/>
    <w:rsid w:val="000D16CA"/>
    <w:rsid w:val="000D1D3E"/>
    <w:rsid w:val="000D1DEC"/>
    <w:rsid w:val="000D1E4A"/>
    <w:rsid w:val="000D25AA"/>
    <w:rsid w:val="000D2876"/>
    <w:rsid w:val="000D2D50"/>
    <w:rsid w:val="000D3023"/>
    <w:rsid w:val="000D32E6"/>
    <w:rsid w:val="000D383A"/>
    <w:rsid w:val="000D3880"/>
    <w:rsid w:val="000D3935"/>
    <w:rsid w:val="000D501F"/>
    <w:rsid w:val="000D53F8"/>
    <w:rsid w:val="000D5FB4"/>
    <w:rsid w:val="000D6191"/>
    <w:rsid w:val="000D639D"/>
    <w:rsid w:val="000D65DA"/>
    <w:rsid w:val="000D6633"/>
    <w:rsid w:val="000D6A3A"/>
    <w:rsid w:val="000D6EC2"/>
    <w:rsid w:val="000D7568"/>
    <w:rsid w:val="000D7A22"/>
    <w:rsid w:val="000E02FA"/>
    <w:rsid w:val="000E0A76"/>
    <w:rsid w:val="000E0FF8"/>
    <w:rsid w:val="000E16A2"/>
    <w:rsid w:val="000E28D2"/>
    <w:rsid w:val="000E2D7C"/>
    <w:rsid w:val="000E3162"/>
    <w:rsid w:val="000E39D1"/>
    <w:rsid w:val="000E3D50"/>
    <w:rsid w:val="000E3FB8"/>
    <w:rsid w:val="000E40BB"/>
    <w:rsid w:val="000E45AD"/>
    <w:rsid w:val="000E4DC9"/>
    <w:rsid w:val="000E53D0"/>
    <w:rsid w:val="000E5519"/>
    <w:rsid w:val="000E55C9"/>
    <w:rsid w:val="000E5D64"/>
    <w:rsid w:val="000E61EA"/>
    <w:rsid w:val="000E658D"/>
    <w:rsid w:val="000E6592"/>
    <w:rsid w:val="000E6978"/>
    <w:rsid w:val="000E76DA"/>
    <w:rsid w:val="000E7E57"/>
    <w:rsid w:val="000F06A9"/>
    <w:rsid w:val="000F0CE6"/>
    <w:rsid w:val="000F17D3"/>
    <w:rsid w:val="000F2064"/>
    <w:rsid w:val="000F2634"/>
    <w:rsid w:val="000F2AFE"/>
    <w:rsid w:val="000F2B5C"/>
    <w:rsid w:val="000F31EA"/>
    <w:rsid w:val="000F383E"/>
    <w:rsid w:val="000F516D"/>
    <w:rsid w:val="000F5D67"/>
    <w:rsid w:val="000F636F"/>
    <w:rsid w:val="000F7C27"/>
    <w:rsid w:val="000F7D20"/>
    <w:rsid w:val="000F7F03"/>
    <w:rsid w:val="00100ADC"/>
    <w:rsid w:val="00101306"/>
    <w:rsid w:val="00101CAD"/>
    <w:rsid w:val="00102513"/>
    <w:rsid w:val="00102528"/>
    <w:rsid w:val="001029BD"/>
    <w:rsid w:val="001030C7"/>
    <w:rsid w:val="0010360E"/>
    <w:rsid w:val="001036E7"/>
    <w:rsid w:val="0010371A"/>
    <w:rsid w:val="0010399F"/>
    <w:rsid w:val="00104698"/>
    <w:rsid w:val="00105549"/>
    <w:rsid w:val="00105A09"/>
    <w:rsid w:val="001060EB"/>
    <w:rsid w:val="001062C5"/>
    <w:rsid w:val="00106489"/>
    <w:rsid w:val="00107898"/>
    <w:rsid w:val="00107CCC"/>
    <w:rsid w:val="00107CDA"/>
    <w:rsid w:val="00107CF7"/>
    <w:rsid w:val="00107E14"/>
    <w:rsid w:val="001107E0"/>
    <w:rsid w:val="00110BEF"/>
    <w:rsid w:val="00110C9B"/>
    <w:rsid w:val="001116A6"/>
    <w:rsid w:val="00111BC8"/>
    <w:rsid w:val="00112340"/>
    <w:rsid w:val="00112FDA"/>
    <w:rsid w:val="00113523"/>
    <w:rsid w:val="00113C24"/>
    <w:rsid w:val="00113EE1"/>
    <w:rsid w:val="00114343"/>
    <w:rsid w:val="001143F8"/>
    <w:rsid w:val="00114430"/>
    <w:rsid w:val="0011443F"/>
    <w:rsid w:val="00114A00"/>
    <w:rsid w:val="00114BDC"/>
    <w:rsid w:val="00114EB6"/>
    <w:rsid w:val="00115083"/>
    <w:rsid w:val="00115934"/>
    <w:rsid w:val="00115E07"/>
    <w:rsid w:val="0011641F"/>
    <w:rsid w:val="001168F4"/>
    <w:rsid w:val="00116FB5"/>
    <w:rsid w:val="001170A2"/>
    <w:rsid w:val="001175D9"/>
    <w:rsid w:val="001179A9"/>
    <w:rsid w:val="00117AE0"/>
    <w:rsid w:val="00117ECF"/>
    <w:rsid w:val="001208A5"/>
    <w:rsid w:val="001209D4"/>
    <w:rsid w:val="00120AC0"/>
    <w:rsid w:val="00121310"/>
    <w:rsid w:val="00121BC4"/>
    <w:rsid w:val="00121CB0"/>
    <w:rsid w:val="00121D28"/>
    <w:rsid w:val="0012234E"/>
    <w:rsid w:val="00122BCE"/>
    <w:rsid w:val="00122C64"/>
    <w:rsid w:val="00122D1E"/>
    <w:rsid w:val="00122D9A"/>
    <w:rsid w:val="00123C92"/>
    <w:rsid w:val="001242E2"/>
    <w:rsid w:val="00124730"/>
    <w:rsid w:val="00124F79"/>
    <w:rsid w:val="00125355"/>
    <w:rsid w:val="0012555E"/>
    <w:rsid w:val="001257EB"/>
    <w:rsid w:val="00125849"/>
    <w:rsid w:val="00125B53"/>
    <w:rsid w:val="00125FD7"/>
    <w:rsid w:val="001264BB"/>
    <w:rsid w:val="00126660"/>
    <w:rsid w:val="00126FB1"/>
    <w:rsid w:val="00126FF0"/>
    <w:rsid w:val="00127979"/>
    <w:rsid w:val="00127EF4"/>
    <w:rsid w:val="00127F6E"/>
    <w:rsid w:val="001300D3"/>
    <w:rsid w:val="00130D70"/>
    <w:rsid w:val="00131255"/>
    <w:rsid w:val="00132161"/>
    <w:rsid w:val="001322F7"/>
    <w:rsid w:val="00132D0F"/>
    <w:rsid w:val="00132D9F"/>
    <w:rsid w:val="00133815"/>
    <w:rsid w:val="001345AF"/>
    <w:rsid w:val="00134C77"/>
    <w:rsid w:val="00134D22"/>
    <w:rsid w:val="0013580C"/>
    <w:rsid w:val="00135A40"/>
    <w:rsid w:val="00135E86"/>
    <w:rsid w:val="001361C0"/>
    <w:rsid w:val="00136812"/>
    <w:rsid w:val="00136ACB"/>
    <w:rsid w:val="00136D24"/>
    <w:rsid w:val="00137005"/>
    <w:rsid w:val="001370A5"/>
    <w:rsid w:val="0013725F"/>
    <w:rsid w:val="0013735E"/>
    <w:rsid w:val="00137401"/>
    <w:rsid w:val="0013766C"/>
    <w:rsid w:val="00137A80"/>
    <w:rsid w:val="00137B88"/>
    <w:rsid w:val="00137C38"/>
    <w:rsid w:val="0014104A"/>
    <w:rsid w:val="00141766"/>
    <w:rsid w:val="00141841"/>
    <w:rsid w:val="00141F1E"/>
    <w:rsid w:val="00142F70"/>
    <w:rsid w:val="001434F1"/>
    <w:rsid w:val="00143FD6"/>
    <w:rsid w:val="00143FFE"/>
    <w:rsid w:val="00144136"/>
    <w:rsid w:val="001446E9"/>
    <w:rsid w:val="00144A9A"/>
    <w:rsid w:val="00144F40"/>
    <w:rsid w:val="0014572C"/>
    <w:rsid w:val="001459FE"/>
    <w:rsid w:val="00146302"/>
    <w:rsid w:val="001464AA"/>
    <w:rsid w:val="00146539"/>
    <w:rsid w:val="00146BBE"/>
    <w:rsid w:val="001476DB"/>
    <w:rsid w:val="00147B45"/>
    <w:rsid w:val="00147CF7"/>
    <w:rsid w:val="00147E2C"/>
    <w:rsid w:val="001502A6"/>
    <w:rsid w:val="00150687"/>
    <w:rsid w:val="0015073A"/>
    <w:rsid w:val="00150C1C"/>
    <w:rsid w:val="00150C9F"/>
    <w:rsid w:val="00151030"/>
    <w:rsid w:val="00151569"/>
    <w:rsid w:val="00151742"/>
    <w:rsid w:val="00151798"/>
    <w:rsid w:val="001517E0"/>
    <w:rsid w:val="00151E77"/>
    <w:rsid w:val="00152481"/>
    <w:rsid w:val="001527AF"/>
    <w:rsid w:val="00153098"/>
    <w:rsid w:val="00153148"/>
    <w:rsid w:val="00153475"/>
    <w:rsid w:val="00153624"/>
    <w:rsid w:val="001540A9"/>
    <w:rsid w:val="0015460B"/>
    <w:rsid w:val="00154A2D"/>
    <w:rsid w:val="00154F0B"/>
    <w:rsid w:val="00154FA2"/>
    <w:rsid w:val="0015552D"/>
    <w:rsid w:val="0015619C"/>
    <w:rsid w:val="001567B8"/>
    <w:rsid w:val="00156C03"/>
    <w:rsid w:val="00156E85"/>
    <w:rsid w:val="00156FD2"/>
    <w:rsid w:val="0015742D"/>
    <w:rsid w:val="00157BB3"/>
    <w:rsid w:val="00157CDC"/>
    <w:rsid w:val="00157DF0"/>
    <w:rsid w:val="001600B1"/>
    <w:rsid w:val="001607CE"/>
    <w:rsid w:val="00160962"/>
    <w:rsid w:val="00160E0C"/>
    <w:rsid w:val="00161D41"/>
    <w:rsid w:val="00161E88"/>
    <w:rsid w:val="001621B8"/>
    <w:rsid w:val="001631B4"/>
    <w:rsid w:val="00163974"/>
    <w:rsid w:val="00163C7B"/>
    <w:rsid w:val="00163F6B"/>
    <w:rsid w:val="0016439D"/>
    <w:rsid w:val="001644EB"/>
    <w:rsid w:val="0016460B"/>
    <w:rsid w:val="00164672"/>
    <w:rsid w:val="001648A8"/>
    <w:rsid w:val="0016568B"/>
    <w:rsid w:val="001665EF"/>
    <w:rsid w:val="00166C50"/>
    <w:rsid w:val="00166E98"/>
    <w:rsid w:val="00170296"/>
    <w:rsid w:val="00170945"/>
    <w:rsid w:val="00170E54"/>
    <w:rsid w:val="00171C75"/>
    <w:rsid w:val="00171E1B"/>
    <w:rsid w:val="00172419"/>
    <w:rsid w:val="001731B2"/>
    <w:rsid w:val="001734CF"/>
    <w:rsid w:val="001737A3"/>
    <w:rsid w:val="001745A2"/>
    <w:rsid w:val="001748A4"/>
    <w:rsid w:val="0017549F"/>
    <w:rsid w:val="0017578C"/>
    <w:rsid w:val="001759DC"/>
    <w:rsid w:val="001761A0"/>
    <w:rsid w:val="00176480"/>
    <w:rsid w:val="001765D1"/>
    <w:rsid w:val="00176B4B"/>
    <w:rsid w:val="00176C87"/>
    <w:rsid w:val="00177008"/>
    <w:rsid w:val="00177E52"/>
    <w:rsid w:val="00177F98"/>
    <w:rsid w:val="001800E9"/>
    <w:rsid w:val="00180424"/>
    <w:rsid w:val="00180699"/>
    <w:rsid w:val="00181084"/>
    <w:rsid w:val="001813EB"/>
    <w:rsid w:val="00181D59"/>
    <w:rsid w:val="001823D5"/>
    <w:rsid w:val="00184076"/>
    <w:rsid w:val="00184558"/>
    <w:rsid w:val="00184A33"/>
    <w:rsid w:val="00184BE8"/>
    <w:rsid w:val="001852D6"/>
    <w:rsid w:val="0018534F"/>
    <w:rsid w:val="00185B7E"/>
    <w:rsid w:val="00185C8C"/>
    <w:rsid w:val="0018661D"/>
    <w:rsid w:val="00186ADD"/>
    <w:rsid w:val="00186B15"/>
    <w:rsid w:val="00186F51"/>
    <w:rsid w:val="001874BC"/>
    <w:rsid w:val="0018761E"/>
    <w:rsid w:val="00187CB5"/>
    <w:rsid w:val="00190042"/>
    <w:rsid w:val="001901B1"/>
    <w:rsid w:val="00190267"/>
    <w:rsid w:val="00190285"/>
    <w:rsid w:val="00190512"/>
    <w:rsid w:val="0019120E"/>
    <w:rsid w:val="00191A9C"/>
    <w:rsid w:val="00191D5C"/>
    <w:rsid w:val="001921C0"/>
    <w:rsid w:val="00192239"/>
    <w:rsid w:val="001933E5"/>
    <w:rsid w:val="00193471"/>
    <w:rsid w:val="00193555"/>
    <w:rsid w:val="00193B90"/>
    <w:rsid w:val="00194300"/>
    <w:rsid w:val="00194889"/>
    <w:rsid w:val="00195076"/>
    <w:rsid w:val="001950AA"/>
    <w:rsid w:val="00195144"/>
    <w:rsid w:val="00195793"/>
    <w:rsid w:val="00195BD0"/>
    <w:rsid w:val="00196214"/>
    <w:rsid w:val="00196A0A"/>
    <w:rsid w:val="00196EF3"/>
    <w:rsid w:val="0019710B"/>
    <w:rsid w:val="001974C0"/>
    <w:rsid w:val="001976C5"/>
    <w:rsid w:val="00197729"/>
    <w:rsid w:val="00197A54"/>
    <w:rsid w:val="00197C3A"/>
    <w:rsid w:val="00197FC4"/>
    <w:rsid w:val="001A05F2"/>
    <w:rsid w:val="001A0C40"/>
    <w:rsid w:val="001A0D6D"/>
    <w:rsid w:val="001A1208"/>
    <w:rsid w:val="001A1970"/>
    <w:rsid w:val="001A19D8"/>
    <w:rsid w:val="001A1F29"/>
    <w:rsid w:val="001A33B0"/>
    <w:rsid w:val="001A362D"/>
    <w:rsid w:val="001A3952"/>
    <w:rsid w:val="001A3ABC"/>
    <w:rsid w:val="001A4BCA"/>
    <w:rsid w:val="001A5263"/>
    <w:rsid w:val="001A534B"/>
    <w:rsid w:val="001A535B"/>
    <w:rsid w:val="001A611C"/>
    <w:rsid w:val="001A63B0"/>
    <w:rsid w:val="001A6B70"/>
    <w:rsid w:val="001A6EA3"/>
    <w:rsid w:val="001A71D1"/>
    <w:rsid w:val="001A757F"/>
    <w:rsid w:val="001A76AB"/>
    <w:rsid w:val="001A7745"/>
    <w:rsid w:val="001A787C"/>
    <w:rsid w:val="001A7B85"/>
    <w:rsid w:val="001B042E"/>
    <w:rsid w:val="001B080E"/>
    <w:rsid w:val="001B0AC6"/>
    <w:rsid w:val="001B0F48"/>
    <w:rsid w:val="001B0FFB"/>
    <w:rsid w:val="001B1959"/>
    <w:rsid w:val="001B1A31"/>
    <w:rsid w:val="001B23AC"/>
    <w:rsid w:val="001B2430"/>
    <w:rsid w:val="001B2463"/>
    <w:rsid w:val="001B2519"/>
    <w:rsid w:val="001B28D6"/>
    <w:rsid w:val="001B2BC0"/>
    <w:rsid w:val="001B2E61"/>
    <w:rsid w:val="001B3838"/>
    <w:rsid w:val="001B3B62"/>
    <w:rsid w:val="001B4118"/>
    <w:rsid w:val="001B53D2"/>
    <w:rsid w:val="001B5C99"/>
    <w:rsid w:val="001B5E8F"/>
    <w:rsid w:val="001B64B0"/>
    <w:rsid w:val="001B66CB"/>
    <w:rsid w:val="001B67C0"/>
    <w:rsid w:val="001B67DF"/>
    <w:rsid w:val="001B69A4"/>
    <w:rsid w:val="001B6DC5"/>
    <w:rsid w:val="001B6F0A"/>
    <w:rsid w:val="001B72A4"/>
    <w:rsid w:val="001B7893"/>
    <w:rsid w:val="001C0368"/>
    <w:rsid w:val="001C06FA"/>
    <w:rsid w:val="001C093A"/>
    <w:rsid w:val="001C0D8A"/>
    <w:rsid w:val="001C138F"/>
    <w:rsid w:val="001C157F"/>
    <w:rsid w:val="001C27AE"/>
    <w:rsid w:val="001C2A55"/>
    <w:rsid w:val="001C2A84"/>
    <w:rsid w:val="001C2CBD"/>
    <w:rsid w:val="001C325F"/>
    <w:rsid w:val="001C34A0"/>
    <w:rsid w:val="001C3526"/>
    <w:rsid w:val="001C3916"/>
    <w:rsid w:val="001C4065"/>
    <w:rsid w:val="001C4953"/>
    <w:rsid w:val="001C5167"/>
    <w:rsid w:val="001C59CC"/>
    <w:rsid w:val="001C5E1F"/>
    <w:rsid w:val="001C72A7"/>
    <w:rsid w:val="001C7580"/>
    <w:rsid w:val="001D0E4B"/>
    <w:rsid w:val="001D13B2"/>
    <w:rsid w:val="001D1F5F"/>
    <w:rsid w:val="001D1FF2"/>
    <w:rsid w:val="001D2057"/>
    <w:rsid w:val="001D20F4"/>
    <w:rsid w:val="001D264C"/>
    <w:rsid w:val="001D355A"/>
    <w:rsid w:val="001D371F"/>
    <w:rsid w:val="001D3F87"/>
    <w:rsid w:val="001D4530"/>
    <w:rsid w:val="001D5018"/>
    <w:rsid w:val="001D5076"/>
    <w:rsid w:val="001D5444"/>
    <w:rsid w:val="001D575C"/>
    <w:rsid w:val="001D5CBB"/>
    <w:rsid w:val="001D67E9"/>
    <w:rsid w:val="001D6F44"/>
    <w:rsid w:val="001D7A59"/>
    <w:rsid w:val="001E0434"/>
    <w:rsid w:val="001E1AD9"/>
    <w:rsid w:val="001E1CD2"/>
    <w:rsid w:val="001E1D64"/>
    <w:rsid w:val="001E2161"/>
    <w:rsid w:val="001E2680"/>
    <w:rsid w:val="001E2B3D"/>
    <w:rsid w:val="001E3FB3"/>
    <w:rsid w:val="001E4511"/>
    <w:rsid w:val="001E54C2"/>
    <w:rsid w:val="001E5B08"/>
    <w:rsid w:val="001E5EBC"/>
    <w:rsid w:val="001E5F74"/>
    <w:rsid w:val="001E667B"/>
    <w:rsid w:val="001E690F"/>
    <w:rsid w:val="001E6D42"/>
    <w:rsid w:val="001E728E"/>
    <w:rsid w:val="001E7A11"/>
    <w:rsid w:val="001F0D35"/>
    <w:rsid w:val="001F0EAD"/>
    <w:rsid w:val="001F1262"/>
    <w:rsid w:val="001F1271"/>
    <w:rsid w:val="001F1C47"/>
    <w:rsid w:val="001F1C76"/>
    <w:rsid w:val="001F235D"/>
    <w:rsid w:val="001F28FE"/>
    <w:rsid w:val="001F31C4"/>
    <w:rsid w:val="001F3735"/>
    <w:rsid w:val="001F374A"/>
    <w:rsid w:val="001F3A1D"/>
    <w:rsid w:val="001F3B9F"/>
    <w:rsid w:val="001F3C3D"/>
    <w:rsid w:val="001F3FFD"/>
    <w:rsid w:val="001F413F"/>
    <w:rsid w:val="001F4565"/>
    <w:rsid w:val="001F5076"/>
    <w:rsid w:val="001F5607"/>
    <w:rsid w:val="001F6AB2"/>
    <w:rsid w:val="001F6BD1"/>
    <w:rsid w:val="001F6DA7"/>
    <w:rsid w:val="001F77AA"/>
    <w:rsid w:val="001F7A67"/>
    <w:rsid w:val="00200741"/>
    <w:rsid w:val="00200835"/>
    <w:rsid w:val="00200F33"/>
    <w:rsid w:val="00201006"/>
    <w:rsid w:val="002013F4"/>
    <w:rsid w:val="002013FA"/>
    <w:rsid w:val="00203100"/>
    <w:rsid w:val="002031C3"/>
    <w:rsid w:val="002031FB"/>
    <w:rsid w:val="002038C6"/>
    <w:rsid w:val="0020402E"/>
    <w:rsid w:val="0020409F"/>
    <w:rsid w:val="002043DA"/>
    <w:rsid w:val="00204FCD"/>
    <w:rsid w:val="002053AF"/>
    <w:rsid w:val="00206407"/>
    <w:rsid w:val="00206656"/>
    <w:rsid w:val="00206899"/>
    <w:rsid w:val="00206AAE"/>
    <w:rsid w:val="00206B50"/>
    <w:rsid w:val="00206B5F"/>
    <w:rsid w:val="00206EF7"/>
    <w:rsid w:val="002071A4"/>
    <w:rsid w:val="00207B5D"/>
    <w:rsid w:val="00210581"/>
    <w:rsid w:val="00210654"/>
    <w:rsid w:val="00210737"/>
    <w:rsid w:val="00210880"/>
    <w:rsid w:val="002109F1"/>
    <w:rsid w:val="002109FC"/>
    <w:rsid w:val="00210A8B"/>
    <w:rsid w:val="0021100B"/>
    <w:rsid w:val="002113E1"/>
    <w:rsid w:val="0021150E"/>
    <w:rsid w:val="00211705"/>
    <w:rsid w:val="00211B5D"/>
    <w:rsid w:val="0021225F"/>
    <w:rsid w:val="0021234A"/>
    <w:rsid w:val="002124BF"/>
    <w:rsid w:val="002125F4"/>
    <w:rsid w:val="002130A9"/>
    <w:rsid w:val="002132FF"/>
    <w:rsid w:val="00213951"/>
    <w:rsid w:val="002139A0"/>
    <w:rsid w:val="00213ABA"/>
    <w:rsid w:val="00213ECA"/>
    <w:rsid w:val="00213ECC"/>
    <w:rsid w:val="00214E43"/>
    <w:rsid w:val="00215090"/>
    <w:rsid w:val="00215583"/>
    <w:rsid w:val="002158F1"/>
    <w:rsid w:val="00215B92"/>
    <w:rsid w:val="00215E67"/>
    <w:rsid w:val="00215F4A"/>
    <w:rsid w:val="0021675B"/>
    <w:rsid w:val="00216FFF"/>
    <w:rsid w:val="00217333"/>
    <w:rsid w:val="0021737A"/>
    <w:rsid w:val="00217871"/>
    <w:rsid w:val="002179F2"/>
    <w:rsid w:val="00217A86"/>
    <w:rsid w:val="00217CF4"/>
    <w:rsid w:val="00217E05"/>
    <w:rsid w:val="002203E1"/>
    <w:rsid w:val="00220BEF"/>
    <w:rsid w:val="002210E2"/>
    <w:rsid w:val="0022113A"/>
    <w:rsid w:val="002218BF"/>
    <w:rsid w:val="0022275C"/>
    <w:rsid w:val="002235E6"/>
    <w:rsid w:val="002235EF"/>
    <w:rsid w:val="0022428E"/>
    <w:rsid w:val="002242ED"/>
    <w:rsid w:val="00224F73"/>
    <w:rsid w:val="002253BE"/>
    <w:rsid w:val="00225968"/>
    <w:rsid w:val="00225CCE"/>
    <w:rsid w:val="0022668F"/>
    <w:rsid w:val="00226A64"/>
    <w:rsid w:val="00226EA7"/>
    <w:rsid w:val="00227681"/>
    <w:rsid w:val="00227946"/>
    <w:rsid w:val="00227D56"/>
    <w:rsid w:val="00230C4F"/>
    <w:rsid w:val="00230DDA"/>
    <w:rsid w:val="00231A26"/>
    <w:rsid w:val="00231DFD"/>
    <w:rsid w:val="0023220F"/>
    <w:rsid w:val="00232708"/>
    <w:rsid w:val="00233ADD"/>
    <w:rsid w:val="00233AE8"/>
    <w:rsid w:val="00233B7C"/>
    <w:rsid w:val="00233E52"/>
    <w:rsid w:val="002343F4"/>
    <w:rsid w:val="002345F3"/>
    <w:rsid w:val="0023467A"/>
    <w:rsid w:val="0023548D"/>
    <w:rsid w:val="002354A7"/>
    <w:rsid w:val="00235A7D"/>
    <w:rsid w:val="00235BDC"/>
    <w:rsid w:val="00235F8A"/>
    <w:rsid w:val="002360AF"/>
    <w:rsid w:val="00236E1E"/>
    <w:rsid w:val="0023719B"/>
    <w:rsid w:val="00237264"/>
    <w:rsid w:val="0023757D"/>
    <w:rsid w:val="00237F32"/>
    <w:rsid w:val="002400DF"/>
    <w:rsid w:val="00240801"/>
    <w:rsid w:val="00240E65"/>
    <w:rsid w:val="00240F54"/>
    <w:rsid w:val="00241C1B"/>
    <w:rsid w:val="00242151"/>
    <w:rsid w:val="002421EB"/>
    <w:rsid w:val="0024273E"/>
    <w:rsid w:val="00242846"/>
    <w:rsid w:val="00242D8E"/>
    <w:rsid w:val="00242EC7"/>
    <w:rsid w:val="00243103"/>
    <w:rsid w:val="00243798"/>
    <w:rsid w:val="00243BB5"/>
    <w:rsid w:val="00244E90"/>
    <w:rsid w:val="00245334"/>
    <w:rsid w:val="00246C92"/>
    <w:rsid w:val="00246F56"/>
    <w:rsid w:val="0024768E"/>
    <w:rsid w:val="00247968"/>
    <w:rsid w:val="00247F54"/>
    <w:rsid w:val="00247F83"/>
    <w:rsid w:val="00250549"/>
    <w:rsid w:val="00250EDF"/>
    <w:rsid w:val="002511EA"/>
    <w:rsid w:val="002512B0"/>
    <w:rsid w:val="00251500"/>
    <w:rsid w:val="00251591"/>
    <w:rsid w:val="00251676"/>
    <w:rsid w:val="00251BFD"/>
    <w:rsid w:val="00252041"/>
    <w:rsid w:val="002524FB"/>
    <w:rsid w:val="00252817"/>
    <w:rsid w:val="002528E6"/>
    <w:rsid w:val="00252C76"/>
    <w:rsid w:val="00252EC9"/>
    <w:rsid w:val="00253037"/>
    <w:rsid w:val="0025314B"/>
    <w:rsid w:val="002531AD"/>
    <w:rsid w:val="00253BFA"/>
    <w:rsid w:val="00253F4B"/>
    <w:rsid w:val="00254029"/>
    <w:rsid w:val="0025417C"/>
    <w:rsid w:val="002553E1"/>
    <w:rsid w:val="00255C24"/>
    <w:rsid w:val="002562B8"/>
    <w:rsid w:val="0025687F"/>
    <w:rsid w:val="00257399"/>
    <w:rsid w:val="00257561"/>
    <w:rsid w:val="0025767C"/>
    <w:rsid w:val="002578FC"/>
    <w:rsid w:val="002608FD"/>
    <w:rsid w:val="00260C92"/>
    <w:rsid w:val="00260C9E"/>
    <w:rsid w:val="00260D85"/>
    <w:rsid w:val="002619AB"/>
    <w:rsid w:val="0026253E"/>
    <w:rsid w:val="00262A5A"/>
    <w:rsid w:val="00262BC3"/>
    <w:rsid w:val="00262D73"/>
    <w:rsid w:val="0026352B"/>
    <w:rsid w:val="00263830"/>
    <w:rsid w:val="00263902"/>
    <w:rsid w:val="002639DF"/>
    <w:rsid w:val="00263A60"/>
    <w:rsid w:val="00263C14"/>
    <w:rsid w:val="00263C1A"/>
    <w:rsid w:val="00263C4A"/>
    <w:rsid w:val="0026473C"/>
    <w:rsid w:val="00265FBA"/>
    <w:rsid w:val="002669E4"/>
    <w:rsid w:val="00267245"/>
    <w:rsid w:val="0026790D"/>
    <w:rsid w:val="00270548"/>
    <w:rsid w:val="002705C6"/>
    <w:rsid w:val="0027064F"/>
    <w:rsid w:val="0027088F"/>
    <w:rsid w:val="00270ABA"/>
    <w:rsid w:val="00271C64"/>
    <w:rsid w:val="00272180"/>
    <w:rsid w:val="00272555"/>
    <w:rsid w:val="00272574"/>
    <w:rsid w:val="00273024"/>
    <w:rsid w:val="00273CC8"/>
    <w:rsid w:val="0027420D"/>
    <w:rsid w:val="0027429A"/>
    <w:rsid w:val="00274640"/>
    <w:rsid w:val="00274769"/>
    <w:rsid w:val="00274784"/>
    <w:rsid w:val="00274E05"/>
    <w:rsid w:val="00274F57"/>
    <w:rsid w:val="00275306"/>
    <w:rsid w:val="00275477"/>
    <w:rsid w:val="00276101"/>
    <w:rsid w:val="002765C7"/>
    <w:rsid w:val="00276696"/>
    <w:rsid w:val="0027795D"/>
    <w:rsid w:val="00277AF1"/>
    <w:rsid w:val="00277B41"/>
    <w:rsid w:val="00280C9A"/>
    <w:rsid w:val="00281C5A"/>
    <w:rsid w:val="00281C9E"/>
    <w:rsid w:val="0028227F"/>
    <w:rsid w:val="00282897"/>
    <w:rsid w:val="00282EC6"/>
    <w:rsid w:val="00283870"/>
    <w:rsid w:val="00283FE6"/>
    <w:rsid w:val="0028403A"/>
    <w:rsid w:val="002842DE"/>
    <w:rsid w:val="00284657"/>
    <w:rsid w:val="00284988"/>
    <w:rsid w:val="00284ABB"/>
    <w:rsid w:val="00284B9D"/>
    <w:rsid w:val="00285518"/>
    <w:rsid w:val="002856A7"/>
    <w:rsid w:val="00285981"/>
    <w:rsid w:val="002862EB"/>
    <w:rsid w:val="00286B1E"/>
    <w:rsid w:val="00286BD2"/>
    <w:rsid w:val="00286E12"/>
    <w:rsid w:val="002871F7"/>
    <w:rsid w:val="00287439"/>
    <w:rsid w:val="002874D1"/>
    <w:rsid w:val="00287B58"/>
    <w:rsid w:val="00287BC8"/>
    <w:rsid w:val="00287BE0"/>
    <w:rsid w:val="0029050D"/>
    <w:rsid w:val="0029256B"/>
    <w:rsid w:val="00292C6F"/>
    <w:rsid w:val="00293DC3"/>
    <w:rsid w:val="00293F77"/>
    <w:rsid w:val="0029432E"/>
    <w:rsid w:val="002948E2"/>
    <w:rsid w:val="002957AF"/>
    <w:rsid w:val="002957B5"/>
    <w:rsid w:val="00295943"/>
    <w:rsid w:val="00295EA4"/>
    <w:rsid w:val="00296328"/>
    <w:rsid w:val="00296399"/>
    <w:rsid w:val="00296640"/>
    <w:rsid w:val="0029688F"/>
    <w:rsid w:val="00296914"/>
    <w:rsid w:val="00296AC8"/>
    <w:rsid w:val="0029732D"/>
    <w:rsid w:val="002974BD"/>
    <w:rsid w:val="0029769F"/>
    <w:rsid w:val="002A0086"/>
    <w:rsid w:val="002A00C7"/>
    <w:rsid w:val="002A0628"/>
    <w:rsid w:val="002A0EC0"/>
    <w:rsid w:val="002A1055"/>
    <w:rsid w:val="002A13D8"/>
    <w:rsid w:val="002A1FDC"/>
    <w:rsid w:val="002A2ED6"/>
    <w:rsid w:val="002A36C7"/>
    <w:rsid w:val="002A36DA"/>
    <w:rsid w:val="002A37FF"/>
    <w:rsid w:val="002A3982"/>
    <w:rsid w:val="002A3BED"/>
    <w:rsid w:val="002A3E0D"/>
    <w:rsid w:val="002A3FB6"/>
    <w:rsid w:val="002A443A"/>
    <w:rsid w:val="002A51F5"/>
    <w:rsid w:val="002A56C1"/>
    <w:rsid w:val="002A5FE4"/>
    <w:rsid w:val="002A618C"/>
    <w:rsid w:val="002A62D1"/>
    <w:rsid w:val="002A69AC"/>
    <w:rsid w:val="002A6AAC"/>
    <w:rsid w:val="002A6BF2"/>
    <w:rsid w:val="002A707D"/>
    <w:rsid w:val="002A73F0"/>
    <w:rsid w:val="002A7E42"/>
    <w:rsid w:val="002B0134"/>
    <w:rsid w:val="002B0302"/>
    <w:rsid w:val="002B064E"/>
    <w:rsid w:val="002B1130"/>
    <w:rsid w:val="002B1269"/>
    <w:rsid w:val="002B12CA"/>
    <w:rsid w:val="002B18C3"/>
    <w:rsid w:val="002B1962"/>
    <w:rsid w:val="002B1B2A"/>
    <w:rsid w:val="002B1B58"/>
    <w:rsid w:val="002B1BA4"/>
    <w:rsid w:val="002B249B"/>
    <w:rsid w:val="002B2760"/>
    <w:rsid w:val="002B2DD6"/>
    <w:rsid w:val="002B2EB7"/>
    <w:rsid w:val="002B2ED4"/>
    <w:rsid w:val="002B36B1"/>
    <w:rsid w:val="002B3E95"/>
    <w:rsid w:val="002B4B6B"/>
    <w:rsid w:val="002B4C09"/>
    <w:rsid w:val="002B51CF"/>
    <w:rsid w:val="002B538E"/>
    <w:rsid w:val="002B569C"/>
    <w:rsid w:val="002B5701"/>
    <w:rsid w:val="002B5AC9"/>
    <w:rsid w:val="002B6448"/>
    <w:rsid w:val="002B6790"/>
    <w:rsid w:val="002B70BC"/>
    <w:rsid w:val="002B72A5"/>
    <w:rsid w:val="002B72E5"/>
    <w:rsid w:val="002B76CF"/>
    <w:rsid w:val="002B79B2"/>
    <w:rsid w:val="002C0073"/>
    <w:rsid w:val="002C0135"/>
    <w:rsid w:val="002C04D4"/>
    <w:rsid w:val="002C0661"/>
    <w:rsid w:val="002C0E2D"/>
    <w:rsid w:val="002C0E9B"/>
    <w:rsid w:val="002C11E2"/>
    <w:rsid w:val="002C1866"/>
    <w:rsid w:val="002C1A83"/>
    <w:rsid w:val="002C1A9D"/>
    <w:rsid w:val="002C1CEF"/>
    <w:rsid w:val="002C1FA0"/>
    <w:rsid w:val="002C1FC6"/>
    <w:rsid w:val="002C1FF3"/>
    <w:rsid w:val="002C2628"/>
    <w:rsid w:val="002C26EE"/>
    <w:rsid w:val="002C2740"/>
    <w:rsid w:val="002C28BF"/>
    <w:rsid w:val="002C2FBE"/>
    <w:rsid w:val="002C3094"/>
    <w:rsid w:val="002C32D5"/>
    <w:rsid w:val="002C33B8"/>
    <w:rsid w:val="002C3B5C"/>
    <w:rsid w:val="002C3C2F"/>
    <w:rsid w:val="002C3F0A"/>
    <w:rsid w:val="002C4D76"/>
    <w:rsid w:val="002C4E6A"/>
    <w:rsid w:val="002C516F"/>
    <w:rsid w:val="002C5329"/>
    <w:rsid w:val="002C6009"/>
    <w:rsid w:val="002C61EE"/>
    <w:rsid w:val="002C656B"/>
    <w:rsid w:val="002C66C5"/>
    <w:rsid w:val="002C6FB7"/>
    <w:rsid w:val="002C7290"/>
    <w:rsid w:val="002C7A19"/>
    <w:rsid w:val="002C7C9E"/>
    <w:rsid w:val="002D0421"/>
    <w:rsid w:val="002D0708"/>
    <w:rsid w:val="002D0AEC"/>
    <w:rsid w:val="002D0D40"/>
    <w:rsid w:val="002D168A"/>
    <w:rsid w:val="002D189B"/>
    <w:rsid w:val="002D21D6"/>
    <w:rsid w:val="002D2614"/>
    <w:rsid w:val="002D265A"/>
    <w:rsid w:val="002D2C3A"/>
    <w:rsid w:val="002D30EF"/>
    <w:rsid w:val="002D3328"/>
    <w:rsid w:val="002D34C8"/>
    <w:rsid w:val="002D376C"/>
    <w:rsid w:val="002D3C58"/>
    <w:rsid w:val="002D439E"/>
    <w:rsid w:val="002D4640"/>
    <w:rsid w:val="002D4927"/>
    <w:rsid w:val="002D4B1E"/>
    <w:rsid w:val="002D4D36"/>
    <w:rsid w:val="002D4D50"/>
    <w:rsid w:val="002D582C"/>
    <w:rsid w:val="002D59E3"/>
    <w:rsid w:val="002D5E39"/>
    <w:rsid w:val="002D66A7"/>
    <w:rsid w:val="002D6957"/>
    <w:rsid w:val="002D6B47"/>
    <w:rsid w:val="002D75AD"/>
    <w:rsid w:val="002D7A35"/>
    <w:rsid w:val="002D7E1A"/>
    <w:rsid w:val="002E08CF"/>
    <w:rsid w:val="002E15F5"/>
    <w:rsid w:val="002E25F5"/>
    <w:rsid w:val="002E3832"/>
    <w:rsid w:val="002E3957"/>
    <w:rsid w:val="002E3CF2"/>
    <w:rsid w:val="002E3E8E"/>
    <w:rsid w:val="002E3F4D"/>
    <w:rsid w:val="002E4878"/>
    <w:rsid w:val="002E4A61"/>
    <w:rsid w:val="002E4E04"/>
    <w:rsid w:val="002E581C"/>
    <w:rsid w:val="002E5F20"/>
    <w:rsid w:val="002E6459"/>
    <w:rsid w:val="002E65F6"/>
    <w:rsid w:val="002E6CD8"/>
    <w:rsid w:val="002E7138"/>
    <w:rsid w:val="002E72C1"/>
    <w:rsid w:val="002E7FBE"/>
    <w:rsid w:val="002F051A"/>
    <w:rsid w:val="002F059C"/>
    <w:rsid w:val="002F1047"/>
    <w:rsid w:val="002F1089"/>
    <w:rsid w:val="002F1496"/>
    <w:rsid w:val="002F159E"/>
    <w:rsid w:val="002F17F6"/>
    <w:rsid w:val="002F190E"/>
    <w:rsid w:val="002F195A"/>
    <w:rsid w:val="002F1ABD"/>
    <w:rsid w:val="002F1B82"/>
    <w:rsid w:val="002F2625"/>
    <w:rsid w:val="002F2BAC"/>
    <w:rsid w:val="002F2BC5"/>
    <w:rsid w:val="002F304B"/>
    <w:rsid w:val="002F34A4"/>
    <w:rsid w:val="002F3964"/>
    <w:rsid w:val="002F3C37"/>
    <w:rsid w:val="002F3EBF"/>
    <w:rsid w:val="002F40C5"/>
    <w:rsid w:val="002F4CDE"/>
    <w:rsid w:val="002F5530"/>
    <w:rsid w:val="002F668D"/>
    <w:rsid w:val="002F6CD2"/>
    <w:rsid w:val="002F74B6"/>
    <w:rsid w:val="002F7662"/>
    <w:rsid w:val="002F7912"/>
    <w:rsid w:val="002F7953"/>
    <w:rsid w:val="00300236"/>
    <w:rsid w:val="00301377"/>
    <w:rsid w:val="00301468"/>
    <w:rsid w:val="00301507"/>
    <w:rsid w:val="00301603"/>
    <w:rsid w:val="0030178F"/>
    <w:rsid w:val="00301F43"/>
    <w:rsid w:val="003025A0"/>
    <w:rsid w:val="003038CF"/>
    <w:rsid w:val="00303993"/>
    <w:rsid w:val="0030427B"/>
    <w:rsid w:val="003042D8"/>
    <w:rsid w:val="0030435A"/>
    <w:rsid w:val="00304AC2"/>
    <w:rsid w:val="003055D7"/>
    <w:rsid w:val="00305681"/>
    <w:rsid w:val="0030568C"/>
    <w:rsid w:val="0030569C"/>
    <w:rsid w:val="003056EF"/>
    <w:rsid w:val="003068EE"/>
    <w:rsid w:val="00306D89"/>
    <w:rsid w:val="00307450"/>
    <w:rsid w:val="0030766B"/>
    <w:rsid w:val="00310166"/>
    <w:rsid w:val="00310972"/>
    <w:rsid w:val="0031121B"/>
    <w:rsid w:val="00311442"/>
    <w:rsid w:val="00311DB0"/>
    <w:rsid w:val="003122D1"/>
    <w:rsid w:val="00312B2E"/>
    <w:rsid w:val="00312DB1"/>
    <w:rsid w:val="003138C9"/>
    <w:rsid w:val="0031427C"/>
    <w:rsid w:val="00315049"/>
    <w:rsid w:val="003159BE"/>
    <w:rsid w:val="00316D46"/>
    <w:rsid w:val="00316E07"/>
    <w:rsid w:val="00316F00"/>
    <w:rsid w:val="003171E5"/>
    <w:rsid w:val="003175E4"/>
    <w:rsid w:val="003204A3"/>
    <w:rsid w:val="0032070E"/>
    <w:rsid w:val="003207E1"/>
    <w:rsid w:val="003210F4"/>
    <w:rsid w:val="003213F6"/>
    <w:rsid w:val="00321B6F"/>
    <w:rsid w:val="0032234E"/>
    <w:rsid w:val="00323461"/>
    <w:rsid w:val="003236A2"/>
    <w:rsid w:val="00323F7E"/>
    <w:rsid w:val="0032405C"/>
    <w:rsid w:val="00324126"/>
    <w:rsid w:val="003247DA"/>
    <w:rsid w:val="0032524F"/>
    <w:rsid w:val="00325F0E"/>
    <w:rsid w:val="003260D0"/>
    <w:rsid w:val="00326145"/>
    <w:rsid w:val="0032632D"/>
    <w:rsid w:val="00326343"/>
    <w:rsid w:val="0032651A"/>
    <w:rsid w:val="0032674A"/>
    <w:rsid w:val="00326945"/>
    <w:rsid w:val="00326B53"/>
    <w:rsid w:val="0032700F"/>
    <w:rsid w:val="00327186"/>
    <w:rsid w:val="003273EC"/>
    <w:rsid w:val="00327444"/>
    <w:rsid w:val="00327DFD"/>
    <w:rsid w:val="00330385"/>
    <w:rsid w:val="00330771"/>
    <w:rsid w:val="00330969"/>
    <w:rsid w:val="003314E3"/>
    <w:rsid w:val="0033153C"/>
    <w:rsid w:val="0033156A"/>
    <w:rsid w:val="00331720"/>
    <w:rsid w:val="00331E1E"/>
    <w:rsid w:val="0033200F"/>
    <w:rsid w:val="00332188"/>
    <w:rsid w:val="00332225"/>
    <w:rsid w:val="0033268A"/>
    <w:rsid w:val="00332AF0"/>
    <w:rsid w:val="00332B15"/>
    <w:rsid w:val="003337BA"/>
    <w:rsid w:val="00333DE5"/>
    <w:rsid w:val="003340B9"/>
    <w:rsid w:val="003341C4"/>
    <w:rsid w:val="00334624"/>
    <w:rsid w:val="0033464A"/>
    <w:rsid w:val="0033490B"/>
    <w:rsid w:val="00334A4C"/>
    <w:rsid w:val="00334D6F"/>
    <w:rsid w:val="00335077"/>
    <w:rsid w:val="00335237"/>
    <w:rsid w:val="00335263"/>
    <w:rsid w:val="0033534B"/>
    <w:rsid w:val="00335D9B"/>
    <w:rsid w:val="00335E9B"/>
    <w:rsid w:val="00335FE2"/>
    <w:rsid w:val="00336310"/>
    <w:rsid w:val="00336317"/>
    <w:rsid w:val="003366D5"/>
    <w:rsid w:val="00336727"/>
    <w:rsid w:val="00336938"/>
    <w:rsid w:val="00336A34"/>
    <w:rsid w:val="003373FA"/>
    <w:rsid w:val="00337A25"/>
    <w:rsid w:val="00337BFB"/>
    <w:rsid w:val="00340015"/>
    <w:rsid w:val="003400C0"/>
    <w:rsid w:val="00340BBD"/>
    <w:rsid w:val="00340C8C"/>
    <w:rsid w:val="0034141E"/>
    <w:rsid w:val="00342104"/>
    <w:rsid w:val="00342211"/>
    <w:rsid w:val="00342D47"/>
    <w:rsid w:val="003432A8"/>
    <w:rsid w:val="0034366A"/>
    <w:rsid w:val="003439F1"/>
    <w:rsid w:val="00343A70"/>
    <w:rsid w:val="00343D50"/>
    <w:rsid w:val="00343FCF"/>
    <w:rsid w:val="00344209"/>
    <w:rsid w:val="003444FD"/>
    <w:rsid w:val="00344A03"/>
    <w:rsid w:val="0034506D"/>
    <w:rsid w:val="003456C9"/>
    <w:rsid w:val="00345DB6"/>
    <w:rsid w:val="00345E4D"/>
    <w:rsid w:val="0034634D"/>
    <w:rsid w:val="00346573"/>
    <w:rsid w:val="00346B42"/>
    <w:rsid w:val="00346C2D"/>
    <w:rsid w:val="00347888"/>
    <w:rsid w:val="003509BB"/>
    <w:rsid w:val="003510AC"/>
    <w:rsid w:val="0035148C"/>
    <w:rsid w:val="003514EC"/>
    <w:rsid w:val="00351BC9"/>
    <w:rsid w:val="00351D28"/>
    <w:rsid w:val="00352496"/>
    <w:rsid w:val="00352925"/>
    <w:rsid w:val="0035314D"/>
    <w:rsid w:val="00353859"/>
    <w:rsid w:val="00353E82"/>
    <w:rsid w:val="00353FF1"/>
    <w:rsid w:val="00354785"/>
    <w:rsid w:val="00354D14"/>
    <w:rsid w:val="00355AC9"/>
    <w:rsid w:val="00356370"/>
    <w:rsid w:val="00356FBD"/>
    <w:rsid w:val="00356FCA"/>
    <w:rsid w:val="003571E9"/>
    <w:rsid w:val="003575A5"/>
    <w:rsid w:val="00357CC5"/>
    <w:rsid w:val="00357D67"/>
    <w:rsid w:val="0036018D"/>
    <w:rsid w:val="00361011"/>
    <w:rsid w:val="0036114B"/>
    <w:rsid w:val="0036131A"/>
    <w:rsid w:val="0036131C"/>
    <w:rsid w:val="003613DA"/>
    <w:rsid w:val="003617A4"/>
    <w:rsid w:val="00361AB1"/>
    <w:rsid w:val="00361D35"/>
    <w:rsid w:val="00361E8D"/>
    <w:rsid w:val="00361FA2"/>
    <w:rsid w:val="003622A7"/>
    <w:rsid w:val="00362338"/>
    <w:rsid w:val="003628D9"/>
    <w:rsid w:val="00362D1A"/>
    <w:rsid w:val="00362DB7"/>
    <w:rsid w:val="00363006"/>
    <w:rsid w:val="00363D8F"/>
    <w:rsid w:val="00364048"/>
    <w:rsid w:val="003642E0"/>
    <w:rsid w:val="00364310"/>
    <w:rsid w:val="003643B8"/>
    <w:rsid w:val="00364490"/>
    <w:rsid w:val="00366423"/>
    <w:rsid w:val="00366830"/>
    <w:rsid w:val="003668C8"/>
    <w:rsid w:val="00367575"/>
    <w:rsid w:val="00367DD2"/>
    <w:rsid w:val="00370314"/>
    <w:rsid w:val="003712DB"/>
    <w:rsid w:val="00371D89"/>
    <w:rsid w:val="0037275D"/>
    <w:rsid w:val="00372E42"/>
    <w:rsid w:val="00372FF2"/>
    <w:rsid w:val="00373768"/>
    <w:rsid w:val="00373CEA"/>
    <w:rsid w:val="0037415B"/>
    <w:rsid w:val="0037429C"/>
    <w:rsid w:val="003756C4"/>
    <w:rsid w:val="003756D3"/>
    <w:rsid w:val="003756ED"/>
    <w:rsid w:val="00375849"/>
    <w:rsid w:val="00375F61"/>
    <w:rsid w:val="00376388"/>
    <w:rsid w:val="003763AD"/>
    <w:rsid w:val="00376A2C"/>
    <w:rsid w:val="00376E77"/>
    <w:rsid w:val="003771AB"/>
    <w:rsid w:val="00377928"/>
    <w:rsid w:val="00377B09"/>
    <w:rsid w:val="003802EE"/>
    <w:rsid w:val="003806FF"/>
    <w:rsid w:val="003807C0"/>
    <w:rsid w:val="00380E33"/>
    <w:rsid w:val="003810D1"/>
    <w:rsid w:val="00381195"/>
    <w:rsid w:val="00381CF4"/>
    <w:rsid w:val="00381FB3"/>
    <w:rsid w:val="00382036"/>
    <w:rsid w:val="00382218"/>
    <w:rsid w:val="00382254"/>
    <w:rsid w:val="003834B8"/>
    <w:rsid w:val="003848E8"/>
    <w:rsid w:val="00384E07"/>
    <w:rsid w:val="00385CE6"/>
    <w:rsid w:val="003864E7"/>
    <w:rsid w:val="00386582"/>
    <w:rsid w:val="00386AB4"/>
    <w:rsid w:val="00386DF8"/>
    <w:rsid w:val="00387B67"/>
    <w:rsid w:val="003902FB"/>
    <w:rsid w:val="003905FC"/>
    <w:rsid w:val="00393B9A"/>
    <w:rsid w:val="00393BBE"/>
    <w:rsid w:val="0039473C"/>
    <w:rsid w:val="0039484D"/>
    <w:rsid w:val="003948F8"/>
    <w:rsid w:val="00394FFF"/>
    <w:rsid w:val="00396297"/>
    <w:rsid w:val="003962C3"/>
    <w:rsid w:val="0039693F"/>
    <w:rsid w:val="00396B1A"/>
    <w:rsid w:val="003971B3"/>
    <w:rsid w:val="0039739B"/>
    <w:rsid w:val="00397407"/>
    <w:rsid w:val="0039745F"/>
    <w:rsid w:val="0039750D"/>
    <w:rsid w:val="00397B3A"/>
    <w:rsid w:val="003A01F3"/>
    <w:rsid w:val="003A0245"/>
    <w:rsid w:val="003A0335"/>
    <w:rsid w:val="003A0B68"/>
    <w:rsid w:val="003A1135"/>
    <w:rsid w:val="003A15D9"/>
    <w:rsid w:val="003A167A"/>
    <w:rsid w:val="003A2194"/>
    <w:rsid w:val="003A2656"/>
    <w:rsid w:val="003A3632"/>
    <w:rsid w:val="003A38E3"/>
    <w:rsid w:val="003A3979"/>
    <w:rsid w:val="003A3E8D"/>
    <w:rsid w:val="003A3F73"/>
    <w:rsid w:val="003A4416"/>
    <w:rsid w:val="003A4A5A"/>
    <w:rsid w:val="003A4EDA"/>
    <w:rsid w:val="003A508A"/>
    <w:rsid w:val="003A5289"/>
    <w:rsid w:val="003A596B"/>
    <w:rsid w:val="003A5E0A"/>
    <w:rsid w:val="003A6B35"/>
    <w:rsid w:val="003A7597"/>
    <w:rsid w:val="003A7EEB"/>
    <w:rsid w:val="003B0147"/>
    <w:rsid w:val="003B04F7"/>
    <w:rsid w:val="003B0B32"/>
    <w:rsid w:val="003B209E"/>
    <w:rsid w:val="003B248E"/>
    <w:rsid w:val="003B2778"/>
    <w:rsid w:val="003B286E"/>
    <w:rsid w:val="003B2A64"/>
    <w:rsid w:val="003B2F8F"/>
    <w:rsid w:val="003B30B4"/>
    <w:rsid w:val="003B3867"/>
    <w:rsid w:val="003B3949"/>
    <w:rsid w:val="003B3B39"/>
    <w:rsid w:val="003B3C39"/>
    <w:rsid w:val="003B3F3E"/>
    <w:rsid w:val="003B48CE"/>
    <w:rsid w:val="003B49F4"/>
    <w:rsid w:val="003B522C"/>
    <w:rsid w:val="003B5476"/>
    <w:rsid w:val="003B5483"/>
    <w:rsid w:val="003B54B6"/>
    <w:rsid w:val="003B5F3E"/>
    <w:rsid w:val="003B5FF0"/>
    <w:rsid w:val="003B6476"/>
    <w:rsid w:val="003B669C"/>
    <w:rsid w:val="003B6AAD"/>
    <w:rsid w:val="003B7F25"/>
    <w:rsid w:val="003C019E"/>
    <w:rsid w:val="003C0407"/>
    <w:rsid w:val="003C04AF"/>
    <w:rsid w:val="003C0810"/>
    <w:rsid w:val="003C0E84"/>
    <w:rsid w:val="003C0EEA"/>
    <w:rsid w:val="003C1F52"/>
    <w:rsid w:val="003C21C7"/>
    <w:rsid w:val="003C2224"/>
    <w:rsid w:val="003C2433"/>
    <w:rsid w:val="003C2FA1"/>
    <w:rsid w:val="003C3121"/>
    <w:rsid w:val="003C3301"/>
    <w:rsid w:val="003C38E6"/>
    <w:rsid w:val="003C39CA"/>
    <w:rsid w:val="003C3FC8"/>
    <w:rsid w:val="003C3FD3"/>
    <w:rsid w:val="003C40AA"/>
    <w:rsid w:val="003C40C3"/>
    <w:rsid w:val="003C4124"/>
    <w:rsid w:val="003C44F9"/>
    <w:rsid w:val="003C51D9"/>
    <w:rsid w:val="003C57B3"/>
    <w:rsid w:val="003C58C9"/>
    <w:rsid w:val="003C5F52"/>
    <w:rsid w:val="003C6745"/>
    <w:rsid w:val="003C680D"/>
    <w:rsid w:val="003C7031"/>
    <w:rsid w:val="003C755A"/>
    <w:rsid w:val="003C7C21"/>
    <w:rsid w:val="003D00BC"/>
    <w:rsid w:val="003D0B72"/>
    <w:rsid w:val="003D0FB5"/>
    <w:rsid w:val="003D1207"/>
    <w:rsid w:val="003D182C"/>
    <w:rsid w:val="003D1C3B"/>
    <w:rsid w:val="003D2AB0"/>
    <w:rsid w:val="003D2B3A"/>
    <w:rsid w:val="003D2B3B"/>
    <w:rsid w:val="003D2D21"/>
    <w:rsid w:val="003D37F0"/>
    <w:rsid w:val="003D3995"/>
    <w:rsid w:val="003D3B4A"/>
    <w:rsid w:val="003D400E"/>
    <w:rsid w:val="003D4639"/>
    <w:rsid w:val="003D4747"/>
    <w:rsid w:val="003D47F3"/>
    <w:rsid w:val="003D52F8"/>
    <w:rsid w:val="003D581F"/>
    <w:rsid w:val="003D592A"/>
    <w:rsid w:val="003D5B17"/>
    <w:rsid w:val="003D629A"/>
    <w:rsid w:val="003D6315"/>
    <w:rsid w:val="003D6F9D"/>
    <w:rsid w:val="003D6FED"/>
    <w:rsid w:val="003D70F1"/>
    <w:rsid w:val="003D7A1B"/>
    <w:rsid w:val="003D7B68"/>
    <w:rsid w:val="003D7D59"/>
    <w:rsid w:val="003E0BA6"/>
    <w:rsid w:val="003E0F03"/>
    <w:rsid w:val="003E1165"/>
    <w:rsid w:val="003E1C67"/>
    <w:rsid w:val="003E1EC8"/>
    <w:rsid w:val="003E243E"/>
    <w:rsid w:val="003E2AAD"/>
    <w:rsid w:val="003E33ED"/>
    <w:rsid w:val="003E344F"/>
    <w:rsid w:val="003E380A"/>
    <w:rsid w:val="003E38A3"/>
    <w:rsid w:val="003E3DA8"/>
    <w:rsid w:val="003E41FE"/>
    <w:rsid w:val="003E421A"/>
    <w:rsid w:val="003E4800"/>
    <w:rsid w:val="003E4BE6"/>
    <w:rsid w:val="003E5B3B"/>
    <w:rsid w:val="003E609C"/>
    <w:rsid w:val="003E60CD"/>
    <w:rsid w:val="003E7B61"/>
    <w:rsid w:val="003F027B"/>
    <w:rsid w:val="003F0A11"/>
    <w:rsid w:val="003F0AAD"/>
    <w:rsid w:val="003F1692"/>
    <w:rsid w:val="003F26FD"/>
    <w:rsid w:val="003F2B76"/>
    <w:rsid w:val="003F395D"/>
    <w:rsid w:val="003F4B49"/>
    <w:rsid w:val="003F4CB9"/>
    <w:rsid w:val="003F58A9"/>
    <w:rsid w:val="003F6285"/>
    <w:rsid w:val="003F6CB6"/>
    <w:rsid w:val="003F717C"/>
    <w:rsid w:val="003F7496"/>
    <w:rsid w:val="003F75FC"/>
    <w:rsid w:val="003F7F7F"/>
    <w:rsid w:val="004003EC"/>
    <w:rsid w:val="004007E0"/>
    <w:rsid w:val="004008BF"/>
    <w:rsid w:val="00400C58"/>
    <w:rsid w:val="00400DA6"/>
    <w:rsid w:val="00401592"/>
    <w:rsid w:val="00402960"/>
    <w:rsid w:val="00402BB9"/>
    <w:rsid w:val="00403045"/>
    <w:rsid w:val="004038CC"/>
    <w:rsid w:val="00404110"/>
    <w:rsid w:val="004046AD"/>
    <w:rsid w:val="0040474C"/>
    <w:rsid w:val="00404876"/>
    <w:rsid w:val="00404BEC"/>
    <w:rsid w:val="00404E91"/>
    <w:rsid w:val="00405088"/>
    <w:rsid w:val="0040557E"/>
    <w:rsid w:val="00405E59"/>
    <w:rsid w:val="00405E5D"/>
    <w:rsid w:val="00406630"/>
    <w:rsid w:val="00407036"/>
    <w:rsid w:val="004072E5"/>
    <w:rsid w:val="004107C7"/>
    <w:rsid w:val="00410E00"/>
    <w:rsid w:val="00411347"/>
    <w:rsid w:val="00411418"/>
    <w:rsid w:val="00411527"/>
    <w:rsid w:val="00411E3D"/>
    <w:rsid w:val="00412AA8"/>
    <w:rsid w:val="00412FF3"/>
    <w:rsid w:val="00413659"/>
    <w:rsid w:val="00413A12"/>
    <w:rsid w:val="00413A33"/>
    <w:rsid w:val="00414280"/>
    <w:rsid w:val="0041481A"/>
    <w:rsid w:val="0041514D"/>
    <w:rsid w:val="004155AA"/>
    <w:rsid w:val="0041560D"/>
    <w:rsid w:val="00415E11"/>
    <w:rsid w:val="00415EBE"/>
    <w:rsid w:val="004161D7"/>
    <w:rsid w:val="00416BFB"/>
    <w:rsid w:val="0041725D"/>
    <w:rsid w:val="00417BE0"/>
    <w:rsid w:val="00417CF9"/>
    <w:rsid w:val="00417D1B"/>
    <w:rsid w:val="004200B5"/>
    <w:rsid w:val="0042010D"/>
    <w:rsid w:val="00420FD9"/>
    <w:rsid w:val="00421977"/>
    <w:rsid w:val="004224C4"/>
    <w:rsid w:val="004226F9"/>
    <w:rsid w:val="004231FA"/>
    <w:rsid w:val="00423BB4"/>
    <w:rsid w:val="00424D75"/>
    <w:rsid w:val="00424EEE"/>
    <w:rsid w:val="00424FE7"/>
    <w:rsid w:val="0042528C"/>
    <w:rsid w:val="00425C58"/>
    <w:rsid w:val="00425F5D"/>
    <w:rsid w:val="00427761"/>
    <w:rsid w:val="00427BC1"/>
    <w:rsid w:val="004305FB"/>
    <w:rsid w:val="00430A27"/>
    <w:rsid w:val="00431094"/>
    <w:rsid w:val="00431405"/>
    <w:rsid w:val="00432059"/>
    <w:rsid w:val="0043238A"/>
    <w:rsid w:val="0043244C"/>
    <w:rsid w:val="0043305C"/>
    <w:rsid w:val="00433C89"/>
    <w:rsid w:val="00434229"/>
    <w:rsid w:val="00434662"/>
    <w:rsid w:val="004355D2"/>
    <w:rsid w:val="004359E7"/>
    <w:rsid w:val="00436017"/>
    <w:rsid w:val="00436743"/>
    <w:rsid w:val="0043679D"/>
    <w:rsid w:val="00437040"/>
    <w:rsid w:val="00437242"/>
    <w:rsid w:val="004372AE"/>
    <w:rsid w:val="004373B0"/>
    <w:rsid w:val="0043791D"/>
    <w:rsid w:val="004400C9"/>
    <w:rsid w:val="00440189"/>
    <w:rsid w:val="004404D5"/>
    <w:rsid w:val="004405AF"/>
    <w:rsid w:val="004409CE"/>
    <w:rsid w:val="00441D34"/>
    <w:rsid w:val="00441E1C"/>
    <w:rsid w:val="00441EC7"/>
    <w:rsid w:val="00441EF0"/>
    <w:rsid w:val="0044202E"/>
    <w:rsid w:val="0044218D"/>
    <w:rsid w:val="00442390"/>
    <w:rsid w:val="0044270B"/>
    <w:rsid w:val="00442B7B"/>
    <w:rsid w:val="00442DC5"/>
    <w:rsid w:val="00443605"/>
    <w:rsid w:val="00443AA7"/>
    <w:rsid w:val="004440F4"/>
    <w:rsid w:val="00444FC6"/>
    <w:rsid w:val="004453B6"/>
    <w:rsid w:val="004454D6"/>
    <w:rsid w:val="004457DA"/>
    <w:rsid w:val="00445DDC"/>
    <w:rsid w:val="00446236"/>
    <w:rsid w:val="0044630C"/>
    <w:rsid w:val="00446834"/>
    <w:rsid w:val="00446E28"/>
    <w:rsid w:val="00446F95"/>
    <w:rsid w:val="00450675"/>
    <w:rsid w:val="00451455"/>
    <w:rsid w:val="004514BE"/>
    <w:rsid w:val="004517E0"/>
    <w:rsid w:val="004517F1"/>
    <w:rsid w:val="00451FEB"/>
    <w:rsid w:val="0045243F"/>
    <w:rsid w:val="00452F1F"/>
    <w:rsid w:val="0045346B"/>
    <w:rsid w:val="004536F8"/>
    <w:rsid w:val="00453756"/>
    <w:rsid w:val="0045379E"/>
    <w:rsid w:val="00453C59"/>
    <w:rsid w:val="00453D08"/>
    <w:rsid w:val="00453F8A"/>
    <w:rsid w:val="00454062"/>
    <w:rsid w:val="004541F1"/>
    <w:rsid w:val="004542D4"/>
    <w:rsid w:val="004543B4"/>
    <w:rsid w:val="00454BFF"/>
    <w:rsid w:val="00454E66"/>
    <w:rsid w:val="00455437"/>
    <w:rsid w:val="004554E8"/>
    <w:rsid w:val="004562D2"/>
    <w:rsid w:val="0045649B"/>
    <w:rsid w:val="00456582"/>
    <w:rsid w:val="004571B8"/>
    <w:rsid w:val="004576DB"/>
    <w:rsid w:val="00457803"/>
    <w:rsid w:val="0045780A"/>
    <w:rsid w:val="004578B5"/>
    <w:rsid w:val="00457AD8"/>
    <w:rsid w:val="00457CA6"/>
    <w:rsid w:val="00460280"/>
    <w:rsid w:val="00460DA7"/>
    <w:rsid w:val="00461014"/>
    <w:rsid w:val="004610E6"/>
    <w:rsid w:val="004616A0"/>
    <w:rsid w:val="00461F9A"/>
    <w:rsid w:val="00463228"/>
    <w:rsid w:val="00463FF1"/>
    <w:rsid w:val="00464C04"/>
    <w:rsid w:val="00464C11"/>
    <w:rsid w:val="00465CA2"/>
    <w:rsid w:val="00465FE5"/>
    <w:rsid w:val="004665FC"/>
    <w:rsid w:val="00466EDB"/>
    <w:rsid w:val="0046727D"/>
    <w:rsid w:val="00471080"/>
    <w:rsid w:val="004715DF"/>
    <w:rsid w:val="00471681"/>
    <w:rsid w:val="00471903"/>
    <w:rsid w:val="00471DD4"/>
    <w:rsid w:val="00471F50"/>
    <w:rsid w:val="00472050"/>
    <w:rsid w:val="0047217C"/>
    <w:rsid w:val="00472516"/>
    <w:rsid w:val="004729EC"/>
    <w:rsid w:val="004735A9"/>
    <w:rsid w:val="004736BC"/>
    <w:rsid w:val="00473BEF"/>
    <w:rsid w:val="004740D4"/>
    <w:rsid w:val="004745FC"/>
    <w:rsid w:val="004769A5"/>
    <w:rsid w:val="00476D2F"/>
    <w:rsid w:val="00476ED9"/>
    <w:rsid w:val="00477250"/>
    <w:rsid w:val="0047726E"/>
    <w:rsid w:val="00477727"/>
    <w:rsid w:val="00477B80"/>
    <w:rsid w:val="00477D1A"/>
    <w:rsid w:val="00477FBA"/>
    <w:rsid w:val="00480610"/>
    <w:rsid w:val="00482EE5"/>
    <w:rsid w:val="00483C87"/>
    <w:rsid w:val="00484289"/>
    <w:rsid w:val="004846BA"/>
    <w:rsid w:val="0048572C"/>
    <w:rsid w:val="00485851"/>
    <w:rsid w:val="00485D00"/>
    <w:rsid w:val="00485F7B"/>
    <w:rsid w:val="004862F3"/>
    <w:rsid w:val="00486920"/>
    <w:rsid w:val="004869F3"/>
    <w:rsid w:val="00486D4D"/>
    <w:rsid w:val="0048715C"/>
    <w:rsid w:val="00487319"/>
    <w:rsid w:val="00487BBC"/>
    <w:rsid w:val="004902FF"/>
    <w:rsid w:val="004905A0"/>
    <w:rsid w:val="00490CCE"/>
    <w:rsid w:val="00490DF8"/>
    <w:rsid w:val="00491A53"/>
    <w:rsid w:val="00491E05"/>
    <w:rsid w:val="004929C4"/>
    <w:rsid w:val="00492D07"/>
    <w:rsid w:val="00492DEE"/>
    <w:rsid w:val="00492F99"/>
    <w:rsid w:val="00493263"/>
    <w:rsid w:val="00494258"/>
    <w:rsid w:val="0049519C"/>
    <w:rsid w:val="0049522C"/>
    <w:rsid w:val="00495B2C"/>
    <w:rsid w:val="00495B8F"/>
    <w:rsid w:val="00495CB1"/>
    <w:rsid w:val="00496149"/>
    <w:rsid w:val="0049648B"/>
    <w:rsid w:val="004966CF"/>
    <w:rsid w:val="0049714B"/>
    <w:rsid w:val="0049732E"/>
    <w:rsid w:val="00497405"/>
    <w:rsid w:val="00497E9E"/>
    <w:rsid w:val="00497EBF"/>
    <w:rsid w:val="00497F99"/>
    <w:rsid w:val="004A0236"/>
    <w:rsid w:val="004A0779"/>
    <w:rsid w:val="004A1220"/>
    <w:rsid w:val="004A1670"/>
    <w:rsid w:val="004A1805"/>
    <w:rsid w:val="004A1ED7"/>
    <w:rsid w:val="004A20D0"/>
    <w:rsid w:val="004A21D5"/>
    <w:rsid w:val="004A2461"/>
    <w:rsid w:val="004A2971"/>
    <w:rsid w:val="004A2ADF"/>
    <w:rsid w:val="004A2B47"/>
    <w:rsid w:val="004A2C33"/>
    <w:rsid w:val="004A301D"/>
    <w:rsid w:val="004A444F"/>
    <w:rsid w:val="004A49D8"/>
    <w:rsid w:val="004A4A66"/>
    <w:rsid w:val="004A4AC1"/>
    <w:rsid w:val="004A4CE4"/>
    <w:rsid w:val="004A4E2C"/>
    <w:rsid w:val="004A574D"/>
    <w:rsid w:val="004A5966"/>
    <w:rsid w:val="004A6121"/>
    <w:rsid w:val="004A62B8"/>
    <w:rsid w:val="004A6712"/>
    <w:rsid w:val="004A6ADE"/>
    <w:rsid w:val="004A6CFD"/>
    <w:rsid w:val="004A7128"/>
    <w:rsid w:val="004A73B8"/>
    <w:rsid w:val="004A7512"/>
    <w:rsid w:val="004A7864"/>
    <w:rsid w:val="004A7A45"/>
    <w:rsid w:val="004A7E3C"/>
    <w:rsid w:val="004A7E77"/>
    <w:rsid w:val="004B006E"/>
    <w:rsid w:val="004B0314"/>
    <w:rsid w:val="004B071A"/>
    <w:rsid w:val="004B0F1E"/>
    <w:rsid w:val="004B16DA"/>
    <w:rsid w:val="004B1818"/>
    <w:rsid w:val="004B1ACA"/>
    <w:rsid w:val="004B2954"/>
    <w:rsid w:val="004B2D5A"/>
    <w:rsid w:val="004B3644"/>
    <w:rsid w:val="004B3F28"/>
    <w:rsid w:val="004B4364"/>
    <w:rsid w:val="004B4405"/>
    <w:rsid w:val="004B45BA"/>
    <w:rsid w:val="004B49F6"/>
    <w:rsid w:val="004B5DD9"/>
    <w:rsid w:val="004B6FF5"/>
    <w:rsid w:val="004B71B4"/>
    <w:rsid w:val="004B7236"/>
    <w:rsid w:val="004B73D3"/>
    <w:rsid w:val="004B773F"/>
    <w:rsid w:val="004B7CDA"/>
    <w:rsid w:val="004C034B"/>
    <w:rsid w:val="004C06A8"/>
    <w:rsid w:val="004C09E4"/>
    <w:rsid w:val="004C1137"/>
    <w:rsid w:val="004C13A7"/>
    <w:rsid w:val="004C1760"/>
    <w:rsid w:val="004C19D0"/>
    <w:rsid w:val="004C1A58"/>
    <w:rsid w:val="004C1CB8"/>
    <w:rsid w:val="004C1F01"/>
    <w:rsid w:val="004C2338"/>
    <w:rsid w:val="004C23AF"/>
    <w:rsid w:val="004C2C60"/>
    <w:rsid w:val="004C312C"/>
    <w:rsid w:val="004C37BF"/>
    <w:rsid w:val="004C387A"/>
    <w:rsid w:val="004C3E66"/>
    <w:rsid w:val="004C418A"/>
    <w:rsid w:val="004C460E"/>
    <w:rsid w:val="004C4B68"/>
    <w:rsid w:val="004C4E2E"/>
    <w:rsid w:val="004C5484"/>
    <w:rsid w:val="004C5523"/>
    <w:rsid w:val="004C5799"/>
    <w:rsid w:val="004C627F"/>
    <w:rsid w:val="004C63FF"/>
    <w:rsid w:val="004C6433"/>
    <w:rsid w:val="004C650D"/>
    <w:rsid w:val="004C675B"/>
    <w:rsid w:val="004C6B46"/>
    <w:rsid w:val="004C6CBA"/>
    <w:rsid w:val="004C6E7D"/>
    <w:rsid w:val="004C784B"/>
    <w:rsid w:val="004C7A9D"/>
    <w:rsid w:val="004C7C14"/>
    <w:rsid w:val="004C7E4E"/>
    <w:rsid w:val="004D0690"/>
    <w:rsid w:val="004D13E9"/>
    <w:rsid w:val="004D15C2"/>
    <w:rsid w:val="004D24E5"/>
    <w:rsid w:val="004D250C"/>
    <w:rsid w:val="004D2586"/>
    <w:rsid w:val="004D2682"/>
    <w:rsid w:val="004D278E"/>
    <w:rsid w:val="004D2FE7"/>
    <w:rsid w:val="004D304B"/>
    <w:rsid w:val="004D318C"/>
    <w:rsid w:val="004D3861"/>
    <w:rsid w:val="004D3CC0"/>
    <w:rsid w:val="004D3D73"/>
    <w:rsid w:val="004D3EBF"/>
    <w:rsid w:val="004D4251"/>
    <w:rsid w:val="004D4501"/>
    <w:rsid w:val="004D4730"/>
    <w:rsid w:val="004D5354"/>
    <w:rsid w:val="004D5944"/>
    <w:rsid w:val="004D5FFD"/>
    <w:rsid w:val="004D610C"/>
    <w:rsid w:val="004D6328"/>
    <w:rsid w:val="004D64C2"/>
    <w:rsid w:val="004D72A5"/>
    <w:rsid w:val="004D7985"/>
    <w:rsid w:val="004D7D1B"/>
    <w:rsid w:val="004D7E18"/>
    <w:rsid w:val="004E0A13"/>
    <w:rsid w:val="004E1034"/>
    <w:rsid w:val="004E1404"/>
    <w:rsid w:val="004E1541"/>
    <w:rsid w:val="004E187B"/>
    <w:rsid w:val="004E1D98"/>
    <w:rsid w:val="004E263E"/>
    <w:rsid w:val="004E342B"/>
    <w:rsid w:val="004E3573"/>
    <w:rsid w:val="004E36FC"/>
    <w:rsid w:val="004E42AA"/>
    <w:rsid w:val="004E4560"/>
    <w:rsid w:val="004E479F"/>
    <w:rsid w:val="004E4F51"/>
    <w:rsid w:val="004E501F"/>
    <w:rsid w:val="004E5273"/>
    <w:rsid w:val="004E54B5"/>
    <w:rsid w:val="004E57E2"/>
    <w:rsid w:val="004E582B"/>
    <w:rsid w:val="004E592A"/>
    <w:rsid w:val="004E595F"/>
    <w:rsid w:val="004E5B3B"/>
    <w:rsid w:val="004E5E47"/>
    <w:rsid w:val="004E74E9"/>
    <w:rsid w:val="004E7A5E"/>
    <w:rsid w:val="004F041F"/>
    <w:rsid w:val="004F047C"/>
    <w:rsid w:val="004F0B42"/>
    <w:rsid w:val="004F1156"/>
    <w:rsid w:val="004F1681"/>
    <w:rsid w:val="004F1762"/>
    <w:rsid w:val="004F1CAA"/>
    <w:rsid w:val="004F1E15"/>
    <w:rsid w:val="004F1EB9"/>
    <w:rsid w:val="004F2143"/>
    <w:rsid w:val="004F241E"/>
    <w:rsid w:val="004F253A"/>
    <w:rsid w:val="004F2AA5"/>
    <w:rsid w:val="004F41EE"/>
    <w:rsid w:val="004F4559"/>
    <w:rsid w:val="004F54FF"/>
    <w:rsid w:val="004F5DB4"/>
    <w:rsid w:val="004F633A"/>
    <w:rsid w:val="004F6B0D"/>
    <w:rsid w:val="004F6C7E"/>
    <w:rsid w:val="004F6D6B"/>
    <w:rsid w:val="004F7066"/>
    <w:rsid w:val="004F706C"/>
    <w:rsid w:val="004F74BF"/>
    <w:rsid w:val="004F7579"/>
    <w:rsid w:val="004F764F"/>
    <w:rsid w:val="004F7ABB"/>
    <w:rsid w:val="005006A1"/>
    <w:rsid w:val="00500986"/>
    <w:rsid w:val="00500EC5"/>
    <w:rsid w:val="00500F4B"/>
    <w:rsid w:val="005011BE"/>
    <w:rsid w:val="005013D1"/>
    <w:rsid w:val="0050140F"/>
    <w:rsid w:val="00501538"/>
    <w:rsid w:val="005019B6"/>
    <w:rsid w:val="00502869"/>
    <w:rsid w:val="00502FEB"/>
    <w:rsid w:val="005033AC"/>
    <w:rsid w:val="005037E7"/>
    <w:rsid w:val="005044B4"/>
    <w:rsid w:val="00504B92"/>
    <w:rsid w:val="00504EF0"/>
    <w:rsid w:val="00505223"/>
    <w:rsid w:val="005065CD"/>
    <w:rsid w:val="00506C62"/>
    <w:rsid w:val="00507079"/>
    <w:rsid w:val="00507568"/>
    <w:rsid w:val="00507D8C"/>
    <w:rsid w:val="00507F21"/>
    <w:rsid w:val="005105C1"/>
    <w:rsid w:val="005109C6"/>
    <w:rsid w:val="00511400"/>
    <w:rsid w:val="0051175F"/>
    <w:rsid w:val="00512043"/>
    <w:rsid w:val="0051224C"/>
    <w:rsid w:val="005129FD"/>
    <w:rsid w:val="00512D63"/>
    <w:rsid w:val="00512F8D"/>
    <w:rsid w:val="00513510"/>
    <w:rsid w:val="005139FD"/>
    <w:rsid w:val="00513C44"/>
    <w:rsid w:val="005144A5"/>
    <w:rsid w:val="0051495A"/>
    <w:rsid w:val="005149C6"/>
    <w:rsid w:val="00514D6F"/>
    <w:rsid w:val="00515245"/>
    <w:rsid w:val="0051551B"/>
    <w:rsid w:val="00515D68"/>
    <w:rsid w:val="005160B0"/>
    <w:rsid w:val="00516419"/>
    <w:rsid w:val="00516732"/>
    <w:rsid w:val="00516AB6"/>
    <w:rsid w:val="0051701E"/>
    <w:rsid w:val="0051747F"/>
    <w:rsid w:val="0051759D"/>
    <w:rsid w:val="00517CDD"/>
    <w:rsid w:val="0052086E"/>
    <w:rsid w:val="00520E65"/>
    <w:rsid w:val="005216B3"/>
    <w:rsid w:val="00521802"/>
    <w:rsid w:val="00521FCD"/>
    <w:rsid w:val="00522541"/>
    <w:rsid w:val="00522B7A"/>
    <w:rsid w:val="00522CC3"/>
    <w:rsid w:val="0052334D"/>
    <w:rsid w:val="005239C8"/>
    <w:rsid w:val="00523A89"/>
    <w:rsid w:val="00523F3B"/>
    <w:rsid w:val="00523F54"/>
    <w:rsid w:val="00524006"/>
    <w:rsid w:val="0052413A"/>
    <w:rsid w:val="0052457D"/>
    <w:rsid w:val="0052586B"/>
    <w:rsid w:val="00525B9C"/>
    <w:rsid w:val="00525EBD"/>
    <w:rsid w:val="00527004"/>
    <w:rsid w:val="0052706E"/>
    <w:rsid w:val="005274FB"/>
    <w:rsid w:val="005278AE"/>
    <w:rsid w:val="00527CFA"/>
    <w:rsid w:val="005301DC"/>
    <w:rsid w:val="00530389"/>
    <w:rsid w:val="00530C3A"/>
    <w:rsid w:val="00530E3E"/>
    <w:rsid w:val="00531BE3"/>
    <w:rsid w:val="00531D3C"/>
    <w:rsid w:val="00532308"/>
    <w:rsid w:val="0053248C"/>
    <w:rsid w:val="005324F9"/>
    <w:rsid w:val="005327A7"/>
    <w:rsid w:val="00532937"/>
    <w:rsid w:val="00533482"/>
    <w:rsid w:val="00533B40"/>
    <w:rsid w:val="00533E30"/>
    <w:rsid w:val="00533FF2"/>
    <w:rsid w:val="00535150"/>
    <w:rsid w:val="0053517A"/>
    <w:rsid w:val="00535822"/>
    <w:rsid w:val="005359FD"/>
    <w:rsid w:val="00536167"/>
    <w:rsid w:val="0053629A"/>
    <w:rsid w:val="005364D4"/>
    <w:rsid w:val="00536567"/>
    <w:rsid w:val="00537396"/>
    <w:rsid w:val="0053769A"/>
    <w:rsid w:val="0054039E"/>
    <w:rsid w:val="00540FE2"/>
    <w:rsid w:val="00541A61"/>
    <w:rsid w:val="00541C61"/>
    <w:rsid w:val="005428E1"/>
    <w:rsid w:val="00542E06"/>
    <w:rsid w:val="00543141"/>
    <w:rsid w:val="00543239"/>
    <w:rsid w:val="0054339B"/>
    <w:rsid w:val="0054351E"/>
    <w:rsid w:val="00543C42"/>
    <w:rsid w:val="005445E2"/>
    <w:rsid w:val="00544684"/>
    <w:rsid w:val="00544AAB"/>
    <w:rsid w:val="00544D19"/>
    <w:rsid w:val="0054552D"/>
    <w:rsid w:val="00545ED3"/>
    <w:rsid w:val="00546D8E"/>
    <w:rsid w:val="005476B9"/>
    <w:rsid w:val="0054784E"/>
    <w:rsid w:val="00547D7E"/>
    <w:rsid w:val="00550255"/>
    <w:rsid w:val="00550504"/>
    <w:rsid w:val="0055062F"/>
    <w:rsid w:val="0055067F"/>
    <w:rsid w:val="00550736"/>
    <w:rsid w:val="00550A22"/>
    <w:rsid w:val="00550DA1"/>
    <w:rsid w:val="005514D6"/>
    <w:rsid w:val="0055252A"/>
    <w:rsid w:val="005528D3"/>
    <w:rsid w:val="00552D80"/>
    <w:rsid w:val="00552DE1"/>
    <w:rsid w:val="00552FCC"/>
    <w:rsid w:val="005530E4"/>
    <w:rsid w:val="00553147"/>
    <w:rsid w:val="005537BB"/>
    <w:rsid w:val="0055467D"/>
    <w:rsid w:val="005547CB"/>
    <w:rsid w:val="005549E7"/>
    <w:rsid w:val="00554E1F"/>
    <w:rsid w:val="00554F5E"/>
    <w:rsid w:val="005554D1"/>
    <w:rsid w:val="005556FF"/>
    <w:rsid w:val="00555794"/>
    <w:rsid w:val="00556181"/>
    <w:rsid w:val="00557A36"/>
    <w:rsid w:val="005605DE"/>
    <w:rsid w:val="00560E04"/>
    <w:rsid w:val="005613B9"/>
    <w:rsid w:val="0056157E"/>
    <w:rsid w:val="005619C8"/>
    <w:rsid w:val="00562058"/>
    <w:rsid w:val="0056205B"/>
    <w:rsid w:val="00562932"/>
    <w:rsid w:val="00562BD2"/>
    <w:rsid w:val="00562C05"/>
    <w:rsid w:val="00563637"/>
    <w:rsid w:val="00563AF7"/>
    <w:rsid w:val="00563C0D"/>
    <w:rsid w:val="0056408E"/>
    <w:rsid w:val="005642AF"/>
    <w:rsid w:val="005645B9"/>
    <w:rsid w:val="00564A72"/>
    <w:rsid w:val="00564C16"/>
    <w:rsid w:val="00565424"/>
    <w:rsid w:val="00565ADB"/>
    <w:rsid w:val="00565BD1"/>
    <w:rsid w:val="00566E1A"/>
    <w:rsid w:val="00567B6B"/>
    <w:rsid w:val="00567E7F"/>
    <w:rsid w:val="00567ECD"/>
    <w:rsid w:val="00570058"/>
    <w:rsid w:val="005702D9"/>
    <w:rsid w:val="0057135C"/>
    <w:rsid w:val="005714EC"/>
    <w:rsid w:val="00571A75"/>
    <w:rsid w:val="00571CC9"/>
    <w:rsid w:val="005726E8"/>
    <w:rsid w:val="00572BAD"/>
    <w:rsid w:val="00573885"/>
    <w:rsid w:val="00573B86"/>
    <w:rsid w:val="00573E8F"/>
    <w:rsid w:val="005740E2"/>
    <w:rsid w:val="005744FA"/>
    <w:rsid w:val="00574812"/>
    <w:rsid w:val="00574996"/>
    <w:rsid w:val="00574A80"/>
    <w:rsid w:val="005755A2"/>
    <w:rsid w:val="0057566E"/>
    <w:rsid w:val="0057574E"/>
    <w:rsid w:val="00575E93"/>
    <w:rsid w:val="0057627E"/>
    <w:rsid w:val="0057674E"/>
    <w:rsid w:val="005768AA"/>
    <w:rsid w:val="005779AA"/>
    <w:rsid w:val="00577B35"/>
    <w:rsid w:val="00581592"/>
    <w:rsid w:val="00581808"/>
    <w:rsid w:val="0058193D"/>
    <w:rsid w:val="00581F8A"/>
    <w:rsid w:val="005828BB"/>
    <w:rsid w:val="00582A33"/>
    <w:rsid w:val="00582EC7"/>
    <w:rsid w:val="005835AD"/>
    <w:rsid w:val="005838E1"/>
    <w:rsid w:val="00583BC0"/>
    <w:rsid w:val="00583C48"/>
    <w:rsid w:val="00583EB8"/>
    <w:rsid w:val="00584409"/>
    <w:rsid w:val="00584492"/>
    <w:rsid w:val="00584BB6"/>
    <w:rsid w:val="00584C3A"/>
    <w:rsid w:val="00585100"/>
    <w:rsid w:val="00585887"/>
    <w:rsid w:val="00586613"/>
    <w:rsid w:val="00586C87"/>
    <w:rsid w:val="00586D7A"/>
    <w:rsid w:val="00586FA4"/>
    <w:rsid w:val="005871C7"/>
    <w:rsid w:val="00587566"/>
    <w:rsid w:val="00587D2E"/>
    <w:rsid w:val="005902E3"/>
    <w:rsid w:val="00591884"/>
    <w:rsid w:val="00591EDA"/>
    <w:rsid w:val="00591EE4"/>
    <w:rsid w:val="005923E2"/>
    <w:rsid w:val="005928D8"/>
    <w:rsid w:val="00593CFE"/>
    <w:rsid w:val="00594AB0"/>
    <w:rsid w:val="00594C87"/>
    <w:rsid w:val="00594D07"/>
    <w:rsid w:val="00594EE2"/>
    <w:rsid w:val="00595272"/>
    <w:rsid w:val="0059578E"/>
    <w:rsid w:val="00595FCC"/>
    <w:rsid w:val="005962AF"/>
    <w:rsid w:val="0059710A"/>
    <w:rsid w:val="005973DC"/>
    <w:rsid w:val="00597AE7"/>
    <w:rsid w:val="005A0B0B"/>
    <w:rsid w:val="005A0C70"/>
    <w:rsid w:val="005A0EC5"/>
    <w:rsid w:val="005A10D6"/>
    <w:rsid w:val="005A1139"/>
    <w:rsid w:val="005A1490"/>
    <w:rsid w:val="005A165A"/>
    <w:rsid w:val="005A1926"/>
    <w:rsid w:val="005A1CDF"/>
    <w:rsid w:val="005A23E1"/>
    <w:rsid w:val="005A2614"/>
    <w:rsid w:val="005A2949"/>
    <w:rsid w:val="005A2DA8"/>
    <w:rsid w:val="005A32E2"/>
    <w:rsid w:val="005A373F"/>
    <w:rsid w:val="005A4988"/>
    <w:rsid w:val="005A4994"/>
    <w:rsid w:val="005A49A9"/>
    <w:rsid w:val="005A4B1A"/>
    <w:rsid w:val="005A50BF"/>
    <w:rsid w:val="005A523A"/>
    <w:rsid w:val="005A5697"/>
    <w:rsid w:val="005A569D"/>
    <w:rsid w:val="005A5813"/>
    <w:rsid w:val="005A60DF"/>
    <w:rsid w:val="005A62EE"/>
    <w:rsid w:val="005A68D4"/>
    <w:rsid w:val="005A6FA4"/>
    <w:rsid w:val="005A76D7"/>
    <w:rsid w:val="005B028A"/>
    <w:rsid w:val="005B09ED"/>
    <w:rsid w:val="005B0A5E"/>
    <w:rsid w:val="005B112D"/>
    <w:rsid w:val="005B121C"/>
    <w:rsid w:val="005B18C2"/>
    <w:rsid w:val="005B1E51"/>
    <w:rsid w:val="005B2270"/>
    <w:rsid w:val="005B2432"/>
    <w:rsid w:val="005B2C63"/>
    <w:rsid w:val="005B301D"/>
    <w:rsid w:val="005B424E"/>
    <w:rsid w:val="005B430D"/>
    <w:rsid w:val="005B4746"/>
    <w:rsid w:val="005B49D7"/>
    <w:rsid w:val="005B6BAA"/>
    <w:rsid w:val="005B6BF5"/>
    <w:rsid w:val="005B7620"/>
    <w:rsid w:val="005B7B8C"/>
    <w:rsid w:val="005B7D16"/>
    <w:rsid w:val="005C022A"/>
    <w:rsid w:val="005C0420"/>
    <w:rsid w:val="005C06FC"/>
    <w:rsid w:val="005C1595"/>
    <w:rsid w:val="005C1F4F"/>
    <w:rsid w:val="005C287B"/>
    <w:rsid w:val="005C291A"/>
    <w:rsid w:val="005C2C8F"/>
    <w:rsid w:val="005C3435"/>
    <w:rsid w:val="005C35B3"/>
    <w:rsid w:val="005C397E"/>
    <w:rsid w:val="005C4520"/>
    <w:rsid w:val="005C46CD"/>
    <w:rsid w:val="005C4706"/>
    <w:rsid w:val="005C4EE2"/>
    <w:rsid w:val="005C4F84"/>
    <w:rsid w:val="005C54A9"/>
    <w:rsid w:val="005C63AB"/>
    <w:rsid w:val="005C6954"/>
    <w:rsid w:val="005C71D2"/>
    <w:rsid w:val="005C7E19"/>
    <w:rsid w:val="005D0009"/>
    <w:rsid w:val="005D0222"/>
    <w:rsid w:val="005D07BC"/>
    <w:rsid w:val="005D08E7"/>
    <w:rsid w:val="005D0E1E"/>
    <w:rsid w:val="005D1167"/>
    <w:rsid w:val="005D141D"/>
    <w:rsid w:val="005D160F"/>
    <w:rsid w:val="005D19EE"/>
    <w:rsid w:val="005D1B40"/>
    <w:rsid w:val="005D2A81"/>
    <w:rsid w:val="005D377F"/>
    <w:rsid w:val="005D3849"/>
    <w:rsid w:val="005D3EA9"/>
    <w:rsid w:val="005D4205"/>
    <w:rsid w:val="005D4DB0"/>
    <w:rsid w:val="005D4E65"/>
    <w:rsid w:val="005D4F71"/>
    <w:rsid w:val="005D5395"/>
    <w:rsid w:val="005D5B19"/>
    <w:rsid w:val="005D5CDD"/>
    <w:rsid w:val="005D62B1"/>
    <w:rsid w:val="005D6BCA"/>
    <w:rsid w:val="005D6CCE"/>
    <w:rsid w:val="005D74BE"/>
    <w:rsid w:val="005D7527"/>
    <w:rsid w:val="005D7B84"/>
    <w:rsid w:val="005D7FB5"/>
    <w:rsid w:val="005E0306"/>
    <w:rsid w:val="005E08D6"/>
    <w:rsid w:val="005E1800"/>
    <w:rsid w:val="005E1CD5"/>
    <w:rsid w:val="005E1DD7"/>
    <w:rsid w:val="005E1FA5"/>
    <w:rsid w:val="005E2A5A"/>
    <w:rsid w:val="005E2D8E"/>
    <w:rsid w:val="005E3680"/>
    <w:rsid w:val="005E3885"/>
    <w:rsid w:val="005E396F"/>
    <w:rsid w:val="005E3DB2"/>
    <w:rsid w:val="005E3F4F"/>
    <w:rsid w:val="005E41E0"/>
    <w:rsid w:val="005E4DB2"/>
    <w:rsid w:val="005E5E13"/>
    <w:rsid w:val="005E5F0A"/>
    <w:rsid w:val="005E6783"/>
    <w:rsid w:val="005E6DEA"/>
    <w:rsid w:val="005E73A9"/>
    <w:rsid w:val="005E79A6"/>
    <w:rsid w:val="005E7B6D"/>
    <w:rsid w:val="005E7C3B"/>
    <w:rsid w:val="005F0107"/>
    <w:rsid w:val="005F0177"/>
    <w:rsid w:val="005F0388"/>
    <w:rsid w:val="005F0622"/>
    <w:rsid w:val="005F0A28"/>
    <w:rsid w:val="005F1988"/>
    <w:rsid w:val="005F1C7F"/>
    <w:rsid w:val="005F2ADC"/>
    <w:rsid w:val="005F383E"/>
    <w:rsid w:val="005F3C7A"/>
    <w:rsid w:val="005F402B"/>
    <w:rsid w:val="005F404D"/>
    <w:rsid w:val="005F50D6"/>
    <w:rsid w:val="005F51A2"/>
    <w:rsid w:val="005F53CD"/>
    <w:rsid w:val="005F54FE"/>
    <w:rsid w:val="005F5551"/>
    <w:rsid w:val="005F5A41"/>
    <w:rsid w:val="005F6930"/>
    <w:rsid w:val="005F7B36"/>
    <w:rsid w:val="0060094F"/>
    <w:rsid w:val="00600A4E"/>
    <w:rsid w:val="00600F20"/>
    <w:rsid w:val="00601936"/>
    <w:rsid w:val="00601DF3"/>
    <w:rsid w:val="00601FFF"/>
    <w:rsid w:val="00602755"/>
    <w:rsid w:val="006027FC"/>
    <w:rsid w:val="00602F4B"/>
    <w:rsid w:val="006033AC"/>
    <w:rsid w:val="006033B6"/>
    <w:rsid w:val="006035BA"/>
    <w:rsid w:val="00603634"/>
    <w:rsid w:val="00603AF5"/>
    <w:rsid w:val="00603EA1"/>
    <w:rsid w:val="00603FF7"/>
    <w:rsid w:val="006040FE"/>
    <w:rsid w:val="00604A86"/>
    <w:rsid w:val="00605171"/>
    <w:rsid w:val="0060525E"/>
    <w:rsid w:val="006054C1"/>
    <w:rsid w:val="00605D6F"/>
    <w:rsid w:val="00605ED6"/>
    <w:rsid w:val="006061A8"/>
    <w:rsid w:val="006068CC"/>
    <w:rsid w:val="0060775A"/>
    <w:rsid w:val="00607F0C"/>
    <w:rsid w:val="006101C4"/>
    <w:rsid w:val="00610367"/>
    <w:rsid w:val="00610A31"/>
    <w:rsid w:val="00611927"/>
    <w:rsid w:val="00612726"/>
    <w:rsid w:val="00612761"/>
    <w:rsid w:val="00612BEC"/>
    <w:rsid w:val="00612F07"/>
    <w:rsid w:val="0061322E"/>
    <w:rsid w:val="006133FC"/>
    <w:rsid w:val="00613892"/>
    <w:rsid w:val="00613D70"/>
    <w:rsid w:val="0061441D"/>
    <w:rsid w:val="00614461"/>
    <w:rsid w:val="006148AE"/>
    <w:rsid w:val="00614A2D"/>
    <w:rsid w:val="00615BB7"/>
    <w:rsid w:val="006160A1"/>
    <w:rsid w:val="00616509"/>
    <w:rsid w:val="006168E6"/>
    <w:rsid w:val="00616F01"/>
    <w:rsid w:val="00616FC7"/>
    <w:rsid w:val="00617177"/>
    <w:rsid w:val="00617F6B"/>
    <w:rsid w:val="00617FCA"/>
    <w:rsid w:val="006213BA"/>
    <w:rsid w:val="00621654"/>
    <w:rsid w:val="006217AE"/>
    <w:rsid w:val="006219FF"/>
    <w:rsid w:val="006220D0"/>
    <w:rsid w:val="00622920"/>
    <w:rsid w:val="006229C3"/>
    <w:rsid w:val="006231E6"/>
    <w:rsid w:val="006234E6"/>
    <w:rsid w:val="00623AB5"/>
    <w:rsid w:val="00623D13"/>
    <w:rsid w:val="00624069"/>
    <w:rsid w:val="006242B6"/>
    <w:rsid w:val="006243AA"/>
    <w:rsid w:val="006245DF"/>
    <w:rsid w:val="00624888"/>
    <w:rsid w:val="00624B8F"/>
    <w:rsid w:val="00625053"/>
    <w:rsid w:val="0062519B"/>
    <w:rsid w:val="00625AE8"/>
    <w:rsid w:val="00625DA0"/>
    <w:rsid w:val="006264A6"/>
    <w:rsid w:val="0062658A"/>
    <w:rsid w:val="00626596"/>
    <w:rsid w:val="0062659C"/>
    <w:rsid w:val="0062667B"/>
    <w:rsid w:val="006273A7"/>
    <w:rsid w:val="0062744D"/>
    <w:rsid w:val="006277A0"/>
    <w:rsid w:val="00627D7A"/>
    <w:rsid w:val="00627E67"/>
    <w:rsid w:val="0063134F"/>
    <w:rsid w:val="00631557"/>
    <w:rsid w:val="006315C5"/>
    <w:rsid w:val="00631DDC"/>
    <w:rsid w:val="0063298A"/>
    <w:rsid w:val="006330B0"/>
    <w:rsid w:val="00633169"/>
    <w:rsid w:val="00633387"/>
    <w:rsid w:val="006338F5"/>
    <w:rsid w:val="00633C33"/>
    <w:rsid w:val="00633CC4"/>
    <w:rsid w:val="00633F70"/>
    <w:rsid w:val="00634412"/>
    <w:rsid w:val="006344EA"/>
    <w:rsid w:val="00634B93"/>
    <w:rsid w:val="006354A3"/>
    <w:rsid w:val="006355E1"/>
    <w:rsid w:val="006356C1"/>
    <w:rsid w:val="006356CD"/>
    <w:rsid w:val="0063593B"/>
    <w:rsid w:val="006361E8"/>
    <w:rsid w:val="00636256"/>
    <w:rsid w:val="006362ED"/>
    <w:rsid w:val="00636328"/>
    <w:rsid w:val="00637147"/>
    <w:rsid w:val="00637910"/>
    <w:rsid w:val="00637FFE"/>
    <w:rsid w:val="006401AE"/>
    <w:rsid w:val="006403E6"/>
    <w:rsid w:val="00640F33"/>
    <w:rsid w:val="006411ED"/>
    <w:rsid w:val="006415C7"/>
    <w:rsid w:val="00641A47"/>
    <w:rsid w:val="00641D40"/>
    <w:rsid w:val="006422C8"/>
    <w:rsid w:val="00642679"/>
    <w:rsid w:val="00642CB2"/>
    <w:rsid w:val="00642E1F"/>
    <w:rsid w:val="00643310"/>
    <w:rsid w:val="006436B9"/>
    <w:rsid w:val="00643B82"/>
    <w:rsid w:val="00643DCB"/>
    <w:rsid w:val="00644636"/>
    <w:rsid w:val="00644C36"/>
    <w:rsid w:val="006450DC"/>
    <w:rsid w:val="0064598D"/>
    <w:rsid w:val="00645C14"/>
    <w:rsid w:val="006464DF"/>
    <w:rsid w:val="0064756E"/>
    <w:rsid w:val="0064761E"/>
    <w:rsid w:val="0064790C"/>
    <w:rsid w:val="00647C59"/>
    <w:rsid w:val="0065117E"/>
    <w:rsid w:val="00651FE5"/>
    <w:rsid w:val="006522B7"/>
    <w:rsid w:val="006532B2"/>
    <w:rsid w:val="006536AF"/>
    <w:rsid w:val="0065387D"/>
    <w:rsid w:val="00653F76"/>
    <w:rsid w:val="00654078"/>
    <w:rsid w:val="0065469C"/>
    <w:rsid w:val="0065482B"/>
    <w:rsid w:val="00654FB3"/>
    <w:rsid w:val="00655149"/>
    <w:rsid w:val="0065527B"/>
    <w:rsid w:val="00655333"/>
    <w:rsid w:val="00655735"/>
    <w:rsid w:val="0065587E"/>
    <w:rsid w:val="006565E3"/>
    <w:rsid w:val="00656C60"/>
    <w:rsid w:val="00656E53"/>
    <w:rsid w:val="00657675"/>
    <w:rsid w:val="00657D44"/>
    <w:rsid w:val="006615AC"/>
    <w:rsid w:val="00661871"/>
    <w:rsid w:val="00661BD8"/>
    <w:rsid w:val="00661C32"/>
    <w:rsid w:val="0066209B"/>
    <w:rsid w:val="00662840"/>
    <w:rsid w:val="00662990"/>
    <w:rsid w:val="00662A5E"/>
    <w:rsid w:val="00663549"/>
    <w:rsid w:val="00663D6D"/>
    <w:rsid w:val="00664101"/>
    <w:rsid w:val="00664AC3"/>
    <w:rsid w:val="006653DD"/>
    <w:rsid w:val="00666352"/>
    <w:rsid w:val="00666660"/>
    <w:rsid w:val="00666A91"/>
    <w:rsid w:val="00666AA3"/>
    <w:rsid w:val="00666B03"/>
    <w:rsid w:val="00666D24"/>
    <w:rsid w:val="00667875"/>
    <w:rsid w:val="00667960"/>
    <w:rsid w:val="00667D97"/>
    <w:rsid w:val="0067068A"/>
    <w:rsid w:val="00670DDC"/>
    <w:rsid w:val="006711BD"/>
    <w:rsid w:val="00671900"/>
    <w:rsid w:val="0067193D"/>
    <w:rsid w:val="00671BDE"/>
    <w:rsid w:val="00671C02"/>
    <w:rsid w:val="00671F5F"/>
    <w:rsid w:val="0067260C"/>
    <w:rsid w:val="00672868"/>
    <w:rsid w:val="00673246"/>
    <w:rsid w:val="006734E5"/>
    <w:rsid w:val="00673C84"/>
    <w:rsid w:val="00673D56"/>
    <w:rsid w:val="00673EA5"/>
    <w:rsid w:val="00674254"/>
    <w:rsid w:val="00674410"/>
    <w:rsid w:val="006747E6"/>
    <w:rsid w:val="0067498B"/>
    <w:rsid w:val="00675544"/>
    <w:rsid w:val="00675C5E"/>
    <w:rsid w:val="00676709"/>
    <w:rsid w:val="0067689E"/>
    <w:rsid w:val="00676AD5"/>
    <w:rsid w:val="00676D6B"/>
    <w:rsid w:val="00677600"/>
    <w:rsid w:val="006777CC"/>
    <w:rsid w:val="006777D7"/>
    <w:rsid w:val="00677E02"/>
    <w:rsid w:val="006800AA"/>
    <w:rsid w:val="006802C0"/>
    <w:rsid w:val="0068038B"/>
    <w:rsid w:val="006805BE"/>
    <w:rsid w:val="00680E01"/>
    <w:rsid w:val="0068161B"/>
    <w:rsid w:val="00681821"/>
    <w:rsid w:val="00681E2A"/>
    <w:rsid w:val="0068217F"/>
    <w:rsid w:val="00682CC4"/>
    <w:rsid w:val="006830A6"/>
    <w:rsid w:val="006830EF"/>
    <w:rsid w:val="0068330A"/>
    <w:rsid w:val="00683B18"/>
    <w:rsid w:val="00683B4B"/>
    <w:rsid w:val="00683F93"/>
    <w:rsid w:val="00684886"/>
    <w:rsid w:val="00685B8B"/>
    <w:rsid w:val="00686728"/>
    <w:rsid w:val="0068676E"/>
    <w:rsid w:val="00686B3D"/>
    <w:rsid w:val="00686EBD"/>
    <w:rsid w:val="00687ADA"/>
    <w:rsid w:val="00687AF7"/>
    <w:rsid w:val="00687B25"/>
    <w:rsid w:val="00690120"/>
    <w:rsid w:val="0069022E"/>
    <w:rsid w:val="00691128"/>
    <w:rsid w:val="00691FD6"/>
    <w:rsid w:val="006921E3"/>
    <w:rsid w:val="006925F2"/>
    <w:rsid w:val="006927CC"/>
    <w:rsid w:val="00692D80"/>
    <w:rsid w:val="00693225"/>
    <w:rsid w:val="0069332D"/>
    <w:rsid w:val="00693B8D"/>
    <w:rsid w:val="00693C5A"/>
    <w:rsid w:val="00694839"/>
    <w:rsid w:val="006949F0"/>
    <w:rsid w:val="00695C60"/>
    <w:rsid w:val="0069616B"/>
    <w:rsid w:val="006966B6"/>
    <w:rsid w:val="0069698D"/>
    <w:rsid w:val="00696C8C"/>
    <w:rsid w:val="00696E8B"/>
    <w:rsid w:val="00696F39"/>
    <w:rsid w:val="006974AC"/>
    <w:rsid w:val="006A0170"/>
    <w:rsid w:val="006A0D7A"/>
    <w:rsid w:val="006A0DEE"/>
    <w:rsid w:val="006A0DFC"/>
    <w:rsid w:val="006A0EFB"/>
    <w:rsid w:val="006A1109"/>
    <w:rsid w:val="006A1214"/>
    <w:rsid w:val="006A1264"/>
    <w:rsid w:val="006A12E3"/>
    <w:rsid w:val="006A19DA"/>
    <w:rsid w:val="006A1BF6"/>
    <w:rsid w:val="006A2021"/>
    <w:rsid w:val="006A2404"/>
    <w:rsid w:val="006A3AF8"/>
    <w:rsid w:val="006A41B5"/>
    <w:rsid w:val="006A550D"/>
    <w:rsid w:val="006A5547"/>
    <w:rsid w:val="006A5893"/>
    <w:rsid w:val="006A58EE"/>
    <w:rsid w:val="006A61E4"/>
    <w:rsid w:val="006A6710"/>
    <w:rsid w:val="006A6816"/>
    <w:rsid w:val="006A685D"/>
    <w:rsid w:val="006A6D97"/>
    <w:rsid w:val="006A703D"/>
    <w:rsid w:val="006A72D9"/>
    <w:rsid w:val="006A7B0F"/>
    <w:rsid w:val="006A7B1D"/>
    <w:rsid w:val="006A7B96"/>
    <w:rsid w:val="006B00E2"/>
    <w:rsid w:val="006B0614"/>
    <w:rsid w:val="006B0876"/>
    <w:rsid w:val="006B11C7"/>
    <w:rsid w:val="006B183E"/>
    <w:rsid w:val="006B1B15"/>
    <w:rsid w:val="006B1C47"/>
    <w:rsid w:val="006B2416"/>
    <w:rsid w:val="006B2CE6"/>
    <w:rsid w:val="006B326D"/>
    <w:rsid w:val="006B3AA6"/>
    <w:rsid w:val="006B3D8D"/>
    <w:rsid w:val="006B40D2"/>
    <w:rsid w:val="006B45CC"/>
    <w:rsid w:val="006B47CD"/>
    <w:rsid w:val="006B4A2F"/>
    <w:rsid w:val="006B4B84"/>
    <w:rsid w:val="006B4DC0"/>
    <w:rsid w:val="006B5107"/>
    <w:rsid w:val="006B5166"/>
    <w:rsid w:val="006B6BE8"/>
    <w:rsid w:val="006B7423"/>
    <w:rsid w:val="006B761C"/>
    <w:rsid w:val="006B7AD9"/>
    <w:rsid w:val="006B7B6B"/>
    <w:rsid w:val="006B7BE1"/>
    <w:rsid w:val="006B7D3A"/>
    <w:rsid w:val="006B7E68"/>
    <w:rsid w:val="006C0250"/>
    <w:rsid w:val="006C08B5"/>
    <w:rsid w:val="006C0A50"/>
    <w:rsid w:val="006C0ED1"/>
    <w:rsid w:val="006C12FA"/>
    <w:rsid w:val="006C1325"/>
    <w:rsid w:val="006C1CDA"/>
    <w:rsid w:val="006C1DBE"/>
    <w:rsid w:val="006C27DC"/>
    <w:rsid w:val="006C2CAA"/>
    <w:rsid w:val="006C2E00"/>
    <w:rsid w:val="006C2E57"/>
    <w:rsid w:val="006C3057"/>
    <w:rsid w:val="006C33FE"/>
    <w:rsid w:val="006C37EA"/>
    <w:rsid w:val="006C4172"/>
    <w:rsid w:val="006C44A8"/>
    <w:rsid w:val="006C46AA"/>
    <w:rsid w:val="006C59FD"/>
    <w:rsid w:val="006C5DEE"/>
    <w:rsid w:val="006C5E2E"/>
    <w:rsid w:val="006C616A"/>
    <w:rsid w:val="006C64A7"/>
    <w:rsid w:val="006C658D"/>
    <w:rsid w:val="006C6F7D"/>
    <w:rsid w:val="006C7020"/>
    <w:rsid w:val="006C7152"/>
    <w:rsid w:val="006C7F2A"/>
    <w:rsid w:val="006D0371"/>
    <w:rsid w:val="006D0DB8"/>
    <w:rsid w:val="006D10B8"/>
    <w:rsid w:val="006D10E8"/>
    <w:rsid w:val="006D142D"/>
    <w:rsid w:val="006D179F"/>
    <w:rsid w:val="006D1C0C"/>
    <w:rsid w:val="006D29DB"/>
    <w:rsid w:val="006D34FA"/>
    <w:rsid w:val="006D3C94"/>
    <w:rsid w:val="006D44B3"/>
    <w:rsid w:val="006D542B"/>
    <w:rsid w:val="006D555A"/>
    <w:rsid w:val="006D5B5E"/>
    <w:rsid w:val="006D6124"/>
    <w:rsid w:val="006D6B35"/>
    <w:rsid w:val="006D7631"/>
    <w:rsid w:val="006D7A86"/>
    <w:rsid w:val="006E0348"/>
    <w:rsid w:val="006E0D8B"/>
    <w:rsid w:val="006E19A7"/>
    <w:rsid w:val="006E1AFD"/>
    <w:rsid w:val="006E2A39"/>
    <w:rsid w:val="006E2B41"/>
    <w:rsid w:val="006E3BF2"/>
    <w:rsid w:val="006E4904"/>
    <w:rsid w:val="006E4C45"/>
    <w:rsid w:val="006E4CF9"/>
    <w:rsid w:val="006E5012"/>
    <w:rsid w:val="006E51CD"/>
    <w:rsid w:val="006E54A5"/>
    <w:rsid w:val="006E7A0E"/>
    <w:rsid w:val="006F005B"/>
    <w:rsid w:val="006F03CC"/>
    <w:rsid w:val="006F0EAC"/>
    <w:rsid w:val="006F0F30"/>
    <w:rsid w:val="006F113F"/>
    <w:rsid w:val="006F1161"/>
    <w:rsid w:val="006F126F"/>
    <w:rsid w:val="006F1334"/>
    <w:rsid w:val="006F18B2"/>
    <w:rsid w:val="006F1EF7"/>
    <w:rsid w:val="006F20C4"/>
    <w:rsid w:val="006F2A7C"/>
    <w:rsid w:val="006F2AE8"/>
    <w:rsid w:val="006F2F79"/>
    <w:rsid w:val="006F32B5"/>
    <w:rsid w:val="006F33A9"/>
    <w:rsid w:val="006F3682"/>
    <w:rsid w:val="006F3693"/>
    <w:rsid w:val="006F3BD8"/>
    <w:rsid w:val="006F3D67"/>
    <w:rsid w:val="006F3DC7"/>
    <w:rsid w:val="006F4051"/>
    <w:rsid w:val="006F4305"/>
    <w:rsid w:val="006F4505"/>
    <w:rsid w:val="006F45EF"/>
    <w:rsid w:val="006F4AEB"/>
    <w:rsid w:val="006F4B4F"/>
    <w:rsid w:val="006F55DC"/>
    <w:rsid w:val="006F56B4"/>
    <w:rsid w:val="006F5CD6"/>
    <w:rsid w:val="006F666D"/>
    <w:rsid w:val="006F6821"/>
    <w:rsid w:val="006F686B"/>
    <w:rsid w:val="006F69C7"/>
    <w:rsid w:val="006F6B7C"/>
    <w:rsid w:val="006F6EC3"/>
    <w:rsid w:val="006F70F7"/>
    <w:rsid w:val="006F7273"/>
    <w:rsid w:val="006F79A0"/>
    <w:rsid w:val="006F7A48"/>
    <w:rsid w:val="007006F0"/>
    <w:rsid w:val="00700DA5"/>
    <w:rsid w:val="00701522"/>
    <w:rsid w:val="00701BAA"/>
    <w:rsid w:val="00701DA0"/>
    <w:rsid w:val="0070362F"/>
    <w:rsid w:val="007039CB"/>
    <w:rsid w:val="00703FAD"/>
    <w:rsid w:val="00704B18"/>
    <w:rsid w:val="00704C58"/>
    <w:rsid w:val="00704CC1"/>
    <w:rsid w:val="0070558B"/>
    <w:rsid w:val="0070570D"/>
    <w:rsid w:val="00705733"/>
    <w:rsid w:val="00705ADD"/>
    <w:rsid w:val="00705F81"/>
    <w:rsid w:val="00706417"/>
    <w:rsid w:val="0070646C"/>
    <w:rsid w:val="0070654B"/>
    <w:rsid w:val="00706798"/>
    <w:rsid w:val="0070681B"/>
    <w:rsid w:val="00706CBE"/>
    <w:rsid w:val="00707BB5"/>
    <w:rsid w:val="0071085A"/>
    <w:rsid w:val="00710BE2"/>
    <w:rsid w:val="00710DB0"/>
    <w:rsid w:val="00710DB5"/>
    <w:rsid w:val="00711627"/>
    <w:rsid w:val="00711DF6"/>
    <w:rsid w:val="00711DFD"/>
    <w:rsid w:val="00711FDC"/>
    <w:rsid w:val="00712332"/>
    <w:rsid w:val="00712958"/>
    <w:rsid w:val="00712BBD"/>
    <w:rsid w:val="00713700"/>
    <w:rsid w:val="00713CDB"/>
    <w:rsid w:val="0071403F"/>
    <w:rsid w:val="0071418A"/>
    <w:rsid w:val="007154A8"/>
    <w:rsid w:val="007156FA"/>
    <w:rsid w:val="00715B37"/>
    <w:rsid w:val="00715CD3"/>
    <w:rsid w:val="00715FBB"/>
    <w:rsid w:val="00715FC3"/>
    <w:rsid w:val="007160A5"/>
    <w:rsid w:val="007161C7"/>
    <w:rsid w:val="00716655"/>
    <w:rsid w:val="007179C7"/>
    <w:rsid w:val="007200E7"/>
    <w:rsid w:val="00720451"/>
    <w:rsid w:val="00720568"/>
    <w:rsid w:val="0072093F"/>
    <w:rsid w:val="00720C0E"/>
    <w:rsid w:val="00720D12"/>
    <w:rsid w:val="00721025"/>
    <w:rsid w:val="00722F98"/>
    <w:rsid w:val="00723259"/>
    <w:rsid w:val="007234D4"/>
    <w:rsid w:val="007236A6"/>
    <w:rsid w:val="00723A01"/>
    <w:rsid w:val="00724495"/>
    <w:rsid w:val="0072493F"/>
    <w:rsid w:val="00724CF3"/>
    <w:rsid w:val="007254BD"/>
    <w:rsid w:val="00725825"/>
    <w:rsid w:val="00725FE8"/>
    <w:rsid w:val="00726173"/>
    <w:rsid w:val="00726308"/>
    <w:rsid w:val="00726433"/>
    <w:rsid w:val="0072647E"/>
    <w:rsid w:val="00726F0B"/>
    <w:rsid w:val="00726F96"/>
    <w:rsid w:val="00727157"/>
    <w:rsid w:val="00727DC7"/>
    <w:rsid w:val="007305D6"/>
    <w:rsid w:val="00731081"/>
    <w:rsid w:val="00731E60"/>
    <w:rsid w:val="00732375"/>
    <w:rsid w:val="0073250D"/>
    <w:rsid w:val="007328FD"/>
    <w:rsid w:val="00732AE1"/>
    <w:rsid w:val="00733199"/>
    <w:rsid w:val="00733759"/>
    <w:rsid w:val="00733D30"/>
    <w:rsid w:val="00734D3E"/>
    <w:rsid w:val="00735112"/>
    <w:rsid w:val="00735D31"/>
    <w:rsid w:val="00735D72"/>
    <w:rsid w:val="00735EFD"/>
    <w:rsid w:val="00736A89"/>
    <w:rsid w:val="00737541"/>
    <w:rsid w:val="00737E39"/>
    <w:rsid w:val="00737E74"/>
    <w:rsid w:val="007404CB"/>
    <w:rsid w:val="00740783"/>
    <w:rsid w:val="00741BFE"/>
    <w:rsid w:val="007422E3"/>
    <w:rsid w:val="007422ED"/>
    <w:rsid w:val="00742C3D"/>
    <w:rsid w:val="00742DE3"/>
    <w:rsid w:val="00742E31"/>
    <w:rsid w:val="007432E2"/>
    <w:rsid w:val="007433A8"/>
    <w:rsid w:val="00743565"/>
    <w:rsid w:val="007436B5"/>
    <w:rsid w:val="00743799"/>
    <w:rsid w:val="00743924"/>
    <w:rsid w:val="0074498E"/>
    <w:rsid w:val="00744A53"/>
    <w:rsid w:val="00744F98"/>
    <w:rsid w:val="0074529C"/>
    <w:rsid w:val="00745B6F"/>
    <w:rsid w:val="00745D9B"/>
    <w:rsid w:val="00745F75"/>
    <w:rsid w:val="00746330"/>
    <w:rsid w:val="00746FCB"/>
    <w:rsid w:val="007475F0"/>
    <w:rsid w:val="007477F2"/>
    <w:rsid w:val="007478A6"/>
    <w:rsid w:val="007478C4"/>
    <w:rsid w:val="0075067E"/>
    <w:rsid w:val="00750DC6"/>
    <w:rsid w:val="00750FD5"/>
    <w:rsid w:val="00751075"/>
    <w:rsid w:val="00751231"/>
    <w:rsid w:val="0075139A"/>
    <w:rsid w:val="00751512"/>
    <w:rsid w:val="007519C3"/>
    <w:rsid w:val="00751CBF"/>
    <w:rsid w:val="0075266F"/>
    <w:rsid w:val="0075277B"/>
    <w:rsid w:val="00752CEA"/>
    <w:rsid w:val="00753658"/>
    <w:rsid w:val="007549A3"/>
    <w:rsid w:val="00754A61"/>
    <w:rsid w:val="00755095"/>
    <w:rsid w:val="007551FD"/>
    <w:rsid w:val="007562E5"/>
    <w:rsid w:val="00756544"/>
    <w:rsid w:val="007565DE"/>
    <w:rsid w:val="0075678C"/>
    <w:rsid w:val="00756A88"/>
    <w:rsid w:val="007572ED"/>
    <w:rsid w:val="0076002C"/>
    <w:rsid w:val="007608FE"/>
    <w:rsid w:val="00760D92"/>
    <w:rsid w:val="007612E4"/>
    <w:rsid w:val="00761F5C"/>
    <w:rsid w:val="00762A82"/>
    <w:rsid w:val="0076317C"/>
    <w:rsid w:val="007633A7"/>
    <w:rsid w:val="00763C0C"/>
    <w:rsid w:val="007641BB"/>
    <w:rsid w:val="0076461D"/>
    <w:rsid w:val="00764E61"/>
    <w:rsid w:val="0076505C"/>
    <w:rsid w:val="007652A3"/>
    <w:rsid w:val="0076540C"/>
    <w:rsid w:val="00765481"/>
    <w:rsid w:val="00765599"/>
    <w:rsid w:val="007659FD"/>
    <w:rsid w:val="00765B1F"/>
    <w:rsid w:val="00766040"/>
    <w:rsid w:val="0076612E"/>
    <w:rsid w:val="007665BC"/>
    <w:rsid w:val="00770208"/>
    <w:rsid w:val="0077088C"/>
    <w:rsid w:val="00770B8E"/>
    <w:rsid w:val="00770B95"/>
    <w:rsid w:val="00770D2D"/>
    <w:rsid w:val="007710FB"/>
    <w:rsid w:val="00771406"/>
    <w:rsid w:val="0077175C"/>
    <w:rsid w:val="007719C2"/>
    <w:rsid w:val="0077214F"/>
    <w:rsid w:val="007727D0"/>
    <w:rsid w:val="00772B52"/>
    <w:rsid w:val="0077421C"/>
    <w:rsid w:val="00774485"/>
    <w:rsid w:val="00775A1F"/>
    <w:rsid w:val="00775D34"/>
    <w:rsid w:val="00776A30"/>
    <w:rsid w:val="00776F4B"/>
    <w:rsid w:val="00777245"/>
    <w:rsid w:val="00777B77"/>
    <w:rsid w:val="00780D45"/>
    <w:rsid w:val="00780E8C"/>
    <w:rsid w:val="007812DC"/>
    <w:rsid w:val="00781544"/>
    <w:rsid w:val="0078202A"/>
    <w:rsid w:val="007824F6"/>
    <w:rsid w:val="007826FF"/>
    <w:rsid w:val="007828F8"/>
    <w:rsid w:val="00782C8D"/>
    <w:rsid w:val="00782DA4"/>
    <w:rsid w:val="00782DB7"/>
    <w:rsid w:val="00783F0A"/>
    <w:rsid w:val="0078462C"/>
    <w:rsid w:val="00784F4B"/>
    <w:rsid w:val="0078520A"/>
    <w:rsid w:val="007852AF"/>
    <w:rsid w:val="00786B97"/>
    <w:rsid w:val="00786BE4"/>
    <w:rsid w:val="00786CB4"/>
    <w:rsid w:val="00786E59"/>
    <w:rsid w:val="00787554"/>
    <w:rsid w:val="00787B61"/>
    <w:rsid w:val="00787D1E"/>
    <w:rsid w:val="00790167"/>
    <w:rsid w:val="00790245"/>
    <w:rsid w:val="0079097E"/>
    <w:rsid w:val="00790EEC"/>
    <w:rsid w:val="00791092"/>
    <w:rsid w:val="00791886"/>
    <w:rsid w:val="007923AE"/>
    <w:rsid w:val="00792612"/>
    <w:rsid w:val="00792693"/>
    <w:rsid w:val="007926E2"/>
    <w:rsid w:val="0079389E"/>
    <w:rsid w:val="00793DA5"/>
    <w:rsid w:val="007942DA"/>
    <w:rsid w:val="007943B7"/>
    <w:rsid w:val="0079517C"/>
    <w:rsid w:val="0079562B"/>
    <w:rsid w:val="00796100"/>
    <w:rsid w:val="007968F6"/>
    <w:rsid w:val="0079694B"/>
    <w:rsid w:val="0079705D"/>
    <w:rsid w:val="0079781E"/>
    <w:rsid w:val="007978C7"/>
    <w:rsid w:val="00797DA7"/>
    <w:rsid w:val="007A0F94"/>
    <w:rsid w:val="007A1065"/>
    <w:rsid w:val="007A16D6"/>
    <w:rsid w:val="007A2090"/>
    <w:rsid w:val="007A23E1"/>
    <w:rsid w:val="007A2C64"/>
    <w:rsid w:val="007A2C89"/>
    <w:rsid w:val="007A31A7"/>
    <w:rsid w:val="007A35D4"/>
    <w:rsid w:val="007A39A7"/>
    <w:rsid w:val="007A3D70"/>
    <w:rsid w:val="007A42F7"/>
    <w:rsid w:val="007A46AC"/>
    <w:rsid w:val="007A491D"/>
    <w:rsid w:val="007A4FC3"/>
    <w:rsid w:val="007A5C7A"/>
    <w:rsid w:val="007A625B"/>
    <w:rsid w:val="007A6325"/>
    <w:rsid w:val="007A6559"/>
    <w:rsid w:val="007A6B60"/>
    <w:rsid w:val="007A7615"/>
    <w:rsid w:val="007A7807"/>
    <w:rsid w:val="007A7DAB"/>
    <w:rsid w:val="007A7EC8"/>
    <w:rsid w:val="007B085B"/>
    <w:rsid w:val="007B08CC"/>
    <w:rsid w:val="007B1C2D"/>
    <w:rsid w:val="007B1E6E"/>
    <w:rsid w:val="007B258A"/>
    <w:rsid w:val="007B2715"/>
    <w:rsid w:val="007B2B03"/>
    <w:rsid w:val="007B3075"/>
    <w:rsid w:val="007B30DF"/>
    <w:rsid w:val="007B3E2A"/>
    <w:rsid w:val="007B3E80"/>
    <w:rsid w:val="007B438A"/>
    <w:rsid w:val="007B4698"/>
    <w:rsid w:val="007B5562"/>
    <w:rsid w:val="007B5F08"/>
    <w:rsid w:val="007B5F18"/>
    <w:rsid w:val="007B6059"/>
    <w:rsid w:val="007B64DB"/>
    <w:rsid w:val="007B6B63"/>
    <w:rsid w:val="007B7362"/>
    <w:rsid w:val="007B73CA"/>
    <w:rsid w:val="007B791C"/>
    <w:rsid w:val="007B7C27"/>
    <w:rsid w:val="007B7DAD"/>
    <w:rsid w:val="007B7DAF"/>
    <w:rsid w:val="007B7F53"/>
    <w:rsid w:val="007C00E1"/>
    <w:rsid w:val="007C0580"/>
    <w:rsid w:val="007C07CE"/>
    <w:rsid w:val="007C123A"/>
    <w:rsid w:val="007C183A"/>
    <w:rsid w:val="007C1CE1"/>
    <w:rsid w:val="007C2452"/>
    <w:rsid w:val="007C2B87"/>
    <w:rsid w:val="007C3616"/>
    <w:rsid w:val="007C37F7"/>
    <w:rsid w:val="007C3AD9"/>
    <w:rsid w:val="007C3E66"/>
    <w:rsid w:val="007C42A8"/>
    <w:rsid w:val="007C4736"/>
    <w:rsid w:val="007C505A"/>
    <w:rsid w:val="007C50D2"/>
    <w:rsid w:val="007C55C1"/>
    <w:rsid w:val="007C574B"/>
    <w:rsid w:val="007C5CA8"/>
    <w:rsid w:val="007C60B7"/>
    <w:rsid w:val="007C6208"/>
    <w:rsid w:val="007C6473"/>
    <w:rsid w:val="007C6795"/>
    <w:rsid w:val="007C69AF"/>
    <w:rsid w:val="007D006C"/>
    <w:rsid w:val="007D0944"/>
    <w:rsid w:val="007D0A49"/>
    <w:rsid w:val="007D12E6"/>
    <w:rsid w:val="007D13B5"/>
    <w:rsid w:val="007D18F6"/>
    <w:rsid w:val="007D1AD9"/>
    <w:rsid w:val="007D1D4C"/>
    <w:rsid w:val="007D208C"/>
    <w:rsid w:val="007D2AA3"/>
    <w:rsid w:val="007D3150"/>
    <w:rsid w:val="007D394D"/>
    <w:rsid w:val="007D463E"/>
    <w:rsid w:val="007D480A"/>
    <w:rsid w:val="007D499F"/>
    <w:rsid w:val="007D5018"/>
    <w:rsid w:val="007D56FB"/>
    <w:rsid w:val="007D63B9"/>
    <w:rsid w:val="007D6482"/>
    <w:rsid w:val="007D6A79"/>
    <w:rsid w:val="007D6DEF"/>
    <w:rsid w:val="007D729B"/>
    <w:rsid w:val="007D7B69"/>
    <w:rsid w:val="007E02F9"/>
    <w:rsid w:val="007E0342"/>
    <w:rsid w:val="007E1431"/>
    <w:rsid w:val="007E1B71"/>
    <w:rsid w:val="007E1BE9"/>
    <w:rsid w:val="007E1F97"/>
    <w:rsid w:val="007E207B"/>
    <w:rsid w:val="007E2359"/>
    <w:rsid w:val="007E30B5"/>
    <w:rsid w:val="007E3421"/>
    <w:rsid w:val="007E3E4F"/>
    <w:rsid w:val="007E3FD6"/>
    <w:rsid w:val="007E4396"/>
    <w:rsid w:val="007E4538"/>
    <w:rsid w:val="007E5489"/>
    <w:rsid w:val="007E588D"/>
    <w:rsid w:val="007E5A87"/>
    <w:rsid w:val="007E5D78"/>
    <w:rsid w:val="007E6730"/>
    <w:rsid w:val="007E67B6"/>
    <w:rsid w:val="007E68A6"/>
    <w:rsid w:val="007E70A4"/>
    <w:rsid w:val="007E75A5"/>
    <w:rsid w:val="007E7CD4"/>
    <w:rsid w:val="007E7F98"/>
    <w:rsid w:val="007F03A2"/>
    <w:rsid w:val="007F0577"/>
    <w:rsid w:val="007F05BF"/>
    <w:rsid w:val="007F05D6"/>
    <w:rsid w:val="007F0678"/>
    <w:rsid w:val="007F0696"/>
    <w:rsid w:val="007F089E"/>
    <w:rsid w:val="007F0ACE"/>
    <w:rsid w:val="007F0B28"/>
    <w:rsid w:val="007F0EEC"/>
    <w:rsid w:val="007F19FF"/>
    <w:rsid w:val="007F1E47"/>
    <w:rsid w:val="007F1E54"/>
    <w:rsid w:val="007F227F"/>
    <w:rsid w:val="007F2409"/>
    <w:rsid w:val="007F2421"/>
    <w:rsid w:val="007F2588"/>
    <w:rsid w:val="007F2984"/>
    <w:rsid w:val="007F2C9B"/>
    <w:rsid w:val="007F2F6D"/>
    <w:rsid w:val="007F32F4"/>
    <w:rsid w:val="007F34CB"/>
    <w:rsid w:val="007F39CE"/>
    <w:rsid w:val="007F3BB1"/>
    <w:rsid w:val="007F3FC4"/>
    <w:rsid w:val="007F56C5"/>
    <w:rsid w:val="007F58BA"/>
    <w:rsid w:val="007F6193"/>
    <w:rsid w:val="007F635D"/>
    <w:rsid w:val="007F727C"/>
    <w:rsid w:val="007F785E"/>
    <w:rsid w:val="007F7DA4"/>
    <w:rsid w:val="00800057"/>
    <w:rsid w:val="00800970"/>
    <w:rsid w:val="0080168D"/>
    <w:rsid w:val="008016DB"/>
    <w:rsid w:val="00802D76"/>
    <w:rsid w:val="0080361D"/>
    <w:rsid w:val="00803DCA"/>
    <w:rsid w:val="0080463C"/>
    <w:rsid w:val="008046C2"/>
    <w:rsid w:val="008047CF"/>
    <w:rsid w:val="00804994"/>
    <w:rsid w:val="0080583A"/>
    <w:rsid w:val="00805875"/>
    <w:rsid w:val="00805EB1"/>
    <w:rsid w:val="0080709F"/>
    <w:rsid w:val="00807559"/>
    <w:rsid w:val="00807970"/>
    <w:rsid w:val="00807993"/>
    <w:rsid w:val="008100B4"/>
    <w:rsid w:val="0081019B"/>
    <w:rsid w:val="00810474"/>
    <w:rsid w:val="008104C1"/>
    <w:rsid w:val="008109DB"/>
    <w:rsid w:val="00810FA8"/>
    <w:rsid w:val="008110A1"/>
    <w:rsid w:val="008113AC"/>
    <w:rsid w:val="008115E2"/>
    <w:rsid w:val="00811B4A"/>
    <w:rsid w:val="00811CE7"/>
    <w:rsid w:val="008121F1"/>
    <w:rsid w:val="008123F5"/>
    <w:rsid w:val="00812571"/>
    <w:rsid w:val="008131D1"/>
    <w:rsid w:val="00813339"/>
    <w:rsid w:val="008134E1"/>
    <w:rsid w:val="00813DF0"/>
    <w:rsid w:val="00814424"/>
    <w:rsid w:val="00814897"/>
    <w:rsid w:val="00814C24"/>
    <w:rsid w:val="00815751"/>
    <w:rsid w:val="00816C8C"/>
    <w:rsid w:val="008170B8"/>
    <w:rsid w:val="008173C2"/>
    <w:rsid w:val="008177D5"/>
    <w:rsid w:val="00817CD5"/>
    <w:rsid w:val="008200F9"/>
    <w:rsid w:val="00820313"/>
    <w:rsid w:val="008206D5"/>
    <w:rsid w:val="00820999"/>
    <w:rsid w:val="0082173D"/>
    <w:rsid w:val="008228BD"/>
    <w:rsid w:val="00822E46"/>
    <w:rsid w:val="00822FBB"/>
    <w:rsid w:val="0082326A"/>
    <w:rsid w:val="0082335D"/>
    <w:rsid w:val="00823740"/>
    <w:rsid w:val="00823A61"/>
    <w:rsid w:val="00823C8C"/>
    <w:rsid w:val="00824817"/>
    <w:rsid w:val="00824B2C"/>
    <w:rsid w:val="00824BE3"/>
    <w:rsid w:val="008252D2"/>
    <w:rsid w:val="00825576"/>
    <w:rsid w:val="00825880"/>
    <w:rsid w:val="00825CF2"/>
    <w:rsid w:val="00826090"/>
    <w:rsid w:val="00826483"/>
    <w:rsid w:val="0082674C"/>
    <w:rsid w:val="00826B90"/>
    <w:rsid w:val="00826EAF"/>
    <w:rsid w:val="0082765E"/>
    <w:rsid w:val="00827862"/>
    <w:rsid w:val="00827D57"/>
    <w:rsid w:val="008305FB"/>
    <w:rsid w:val="00830845"/>
    <w:rsid w:val="00830A3A"/>
    <w:rsid w:val="00830BD8"/>
    <w:rsid w:val="00830E0A"/>
    <w:rsid w:val="00830ED3"/>
    <w:rsid w:val="008313D1"/>
    <w:rsid w:val="008316E1"/>
    <w:rsid w:val="00832296"/>
    <w:rsid w:val="00832457"/>
    <w:rsid w:val="008326AD"/>
    <w:rsid w:val="00832A3F"/>
    <w:rsid w:val="00832C76"/>
    <w:rsid w:val="00832F34"/>
    <w:rsid w:val="00832FE1"/>
    <w:rsid w:val="00833DB4"/>
    <w:rsid w:val="0083418C"/>
    <w:rsid w:val="008342B3"/>
    <w:rsid w:val="00834431"/>
    <w:rsid w:val="008344FD"/>
    <w:rsid w:val="00834570"/>
    <w:rsid w:val="0083469F"/>
    <w:rsid w:val="00834C4E"/>
    <w:rsid w:val="008354BB"/>
    <w:rsid w:val="008356E4"/>
    <w:rsid w:val="00835AA1"/>
    <w:rsid w:val="00835F23"/>
    <w:rsid w:val="008367C5"/>
    <w:rsid w:val="00836F52"/>
    <w:rsid w:val="008378FB"/>
    <w:rsid w:val="00837F7C"/>
    <w:rsid w:val="00840ABA"/>
    <w:rsid w:val="00840F00"/>
    <w:rsid w:val="008410B2"/>
    <w:rsid w:val="0084127E"/>
    <w:rsid w:val="00842105"/>
    <w:rsid w:val="00842815"/>
    <w:rsid w:val="0084293B"/>
    <w:rsid w:val="00842EC1"/>
    <w:rsid w:val="0084312E"/>
    <w:rsid w:val="00843852"/>
    <w:rsid w:val="008438C0"/>
    <w:rsid w:val="008443D0"/>
    <w:rsid w:val="00844586"/>
    <w:rsid w:val="008445CA"/>
    <w:rsid w:val="008454CA"/>
    <w:rsid w:val="008456B0"/>
    <w:rsid w:val="00845720"/>
    <w:rsid w:val="008459B0"/>
    <w:rsid w:val="00845D68"/>
    <w:rsid w:val="00846311"/>
    <w:rsid w:val="00846EC1"/>
    <w:rsid w:val="00846F6A"/>
    <w:rsid w:val="00847299"/>
    <w:rsid w:val="008475C8"/>
    <w:rsid w:val="00847A7A"/>
    <w:rsid w:val="00847D52"/>
    <w:rsid w:val="00847F56"/>
    <w:rsid w:val="008500D6"/>
    <w:rsid w:val="00850898"/>
    <w:rsid w:val="0085091A"/>
    <w:rsid w:val="00850F38"/>
    <w:rsid w:val="00851008"/>
    <w:rsid w:val="008512D8"/>
    <w:rsid w:val="0085132B"/>
    <w:rsid w:val="00851A39"/>
    <w:rsid w:val="008537EC"/>
    <w:rsid w:val="00853F30"/>
    <w:rsid w:val="00855394"/>
    <w:rsid w:val="00855757"/>
    <w:rsid w:val="00855DBF"/>
    <w:rsid w:val="00856577"/>
    <w:rsid w:val="008569CC"/>
    <w:rsid w:val="008570F1"/>
    <w:rsid w:val="008575D4"/>
    <w:rsid w:val="00857B7B"/>
    <w:rsid w:val="00857C87"/>
    <w:rsid w:val="00857CF2"/>
    <w:rsid w:val="00860471"/>
    <w:rsid w:val="00860B3C"/>
    <w:rsid w:val="00860E3A"/>
    <w:rsid w:val="0086146A"/>
    <w:rsid w:val="0086194E"/>
    <w:rsid w:val="0086198F"/>
    <w:rsid w:val="00861EC1"/>
    <w:rsid w:val="00862043"/>
    <w:rsid w:val="008621B7"/>
    <w:rsid w:val="008624EE"/>
    <w:rsid w:val="008625B6"/>
    <w:rsid w:val="00863A1E"/>
    <w:rsid w:val="00864D0B"/>
    <w:rsid w:val="00864D8A"/>
    <w:rsid w:val="008652D4"/>
    <w:rsid w:val="008653EA"/>
    <w:rsid w:val="00865CA9"/>
    <w:rsid w:val="00865D5B"/>
    <w:rsid w:val="008660B6"/>
    <w:rsid w:val="00866118"/>
    <w:rsid w:val="008661B0"/>
    <w:rsid w:val="00866958"/>
    <w:rsid w:val="008671D7"/>
    <w:rsid w:val="00867987"/>
    <w:rsid w:val="0087033D"/>
    <w:rsid w:val="00870A8A"/>
    <w:rsid w:val="0087124B"/>
    <w:rsid w:val="00871940"/>
    <w:rsid w:val="008722DC"/>
    <w:rsid w:val="0087231F"/>
    <w:rsid w:val="0087275C"/>
    <w:rsid w:val="008727A8"/>
    <w:rsid w:val="00872837"/>
    <w:rsid w:val="00872C76"/>
    <w:rsid w:val="0087324A"/>
    <w:rsid w:val="00874528"/>
    <w:rsid w:val="00874607"/>
    <w:rsid w:val="00874653"/>
    <w:rsid w:val="00874A55"/>
    <w:rsid w:val="00874CA6"/>
    <w:rsid w:val="00874F9D"/>
    <w:rsid w:val="00875034"/>
    <w:rsid w:val="00875702"/>
    <w:rsid w:val="00876B3B"/>
    <w:rsid w:val="008774A1"/>
    <w:rsid w:val="00877848"/>
    <w:rsid w:val="00877BA6"/>
    <w:rsid w:val="0088016E"/>
    <w:rsid w:val="0088039D"/>
    <w:rsid w:val="00880816"/>
    <w:rsid w:val="00880B59"/>
    <w:rsid w:val="00881521"/>
    <w:rsid w:val="0088188B"/>
    <w:rsid w:val="00881F97"/>
    <w:rsid w:val="00882A46"/>
    <w:rsid w:val="00882BE5"/>
    <w:rsid w:val="008834EA"/>
    <w:rsid w:val="008838E9"/>
    <w:rsid w:val="00883D03"/>
    <w:rsid w:val="00883F26"/>
    <w:rsid w:val="00884849"/>
    <w:rsid w:val="00884A34"/>
    <w:rsid w:val="00884F57"/>
    <w:rsid w:val="008850D7"/>
    <w:rsid w:val="008851FB"/>
    <w:rsid w:val="00885392"/>
    <w:rsid w:val="00885456"/>
    <w:rsid w:val="008854AF"/>
    <w:rsid w:val="00885C3E"/>
    <w:rsid w:val="00885D08"/>
    <w:rsid w:val="00886168"/>
    <w:rsid w:val="008865F5"/>
    <w:rsid w:val="00886C09"/>
    <w:rsid w:val="0088765B"/>
    <w:rsid w:val="00887AF3"/>
    <w:rsid w:val="008900F8"/>
    <w:rsid w:val="008903EC"/>
    <w:rsid w:val="0089043C"/>
    <w:rsid w:val="0089093C"/>
    <w:rsid w:val="00890DB5"/>
    <w:rsid w:val="008911BE"/>
    <w:rsid w:val="0089170B"/>
    <w:rsid w:val="008920FC"/>
    <w:rsid w:val="008925F6"/>
    <w:rsid w:val="008935F9"/>
    <w:rsid w:val="00893E5B"/>
    <w:rsid w:val="0089435A"/>
    <w:rsid w:val="008951B0"/>
    <w:rsid w:val="008951F2"/>
    <w:rsid w:val="00895220"/>
    <w:rsid w:val="00895432"/>
    <w:rsid w:val="00895478"/>
    <w:rsid w:val="0089576C"/>
    <w:rsid w:val="008958AD"/>
    <w:rsid w:val="00895928"/>
    <w:rsid w:val="0089610C"/>
    <w:rsid w:val="00896686"/>
    <w:rsid w:val="0089708B"/>
    <w:rsid w:val="008973AF"/>
    <w:rsid w:val="00897F8A"/>
    <w:rsid w:val="00897FB9"/>
    <w:rsid w:val="008A0E5E"/>
    <w:rsid w:val="008A0FB8"/>
    <w:rsid w:val="008A13EC"/>
    <w:rsid w:val="008A159F"/>
    <w:rsid w:val="008A2155"/>
    <w:rsid w:val="008A29F6"/>
    <w:rsid w:val="008A33AA"/>
    <w:rsid w:val="008A364B"/>
    <w:rsid w:val="008A39D5"/>
    <w:rsid w:val="008A3EED"/>
    <w:rsid w:val="008A4198"/>
    <w:rsid w:val="008A46A8"/>
    <w:rsid w:val="008A46DA"/>
    <w:rsid w:val="008A47C9"/>
    <w:rsid w:val="008A47D4"/>
    <w:rsid w:val="008A4E2C"/>
    <w:rsid w:val="008A5336"/>
    <w:rsid w:val="008A5A1E"/>
    <w:rsid w:val="008A5CB0"/>
    <w:rsid w:val="008A5DCA"/>
    <w:rsid w:val="008A5E90"/>
    <w:rsid w:val="008A6051"/>
    <w:rsid w:val="008A60D6"/>
    <w:rsid w:val="008A634C"/>
    <w:rsid w:val="008A63B3"/>
    <w:rsid w:val="008A63EA"/>
    <w:rsid w:val="008A65FC"/>
    <w:rsid w:val="008A6740"/>
    <w:rsid w:val="008A68D6"/>
    <w:rsid w:val="008A748B"/>
    <w:rsid w:val="008A788F"/>
    <w:rsid w:val="008A7B8E"/>
    <w:rsid w:val="008A7F36"/>
    <w:rsid w:val="008B0235"/>
    <w:rsid w:val="008B0516"/>
    <w:rsid w:val="008B07CA"/>
    <w:rsid w:val="008B1384"/>
    <w:rsid w:val="008B15C2"/>
    <w:rsid w:val="008B1733"/>
    <w:rsid w:val="008B1E74"/>
    <w:rsid w:val="008B3499"/>
    <w:rsid w:val="008B442A"/>
    <w:rsid w:val="008B4688"/>
    <w:rsid w:val="008B4907"/>
    <w:rsid w:val="008B5048"/>
    <w:rsid w:val="008B59B1"/>
    <w:rsid w:val="008B5CCD"/>
    <w:rsid w:val="008B5CCF"/>
    <w:rsid w:val="008B5DF5"/>
    <w:rsid w:val="008B6031"/>
    <w:rsid w:val="008B6A3C"/>
    <w:rsid w:val="008B6D7A"/>
    <w:rsid w:val="008B6D87"/>
    <w:rsid w:val="008B7170"/>
    <w:rsid w:val="008B75E2"/>
    <w:rsid w:val="008B7DBF"/>
    <w:rsid w:val="008C0085"/>
    <w:rsid w:val="008C00B9"/>
    <w:rsid w:val="008C010D"/>
    <w:rsid w:val="008C0894"/>
    <w:rsid w:val="008C17D4"/>
    <w:rsid w:val="008C2087"/>
    <w:rsid w:val="008C20E8"/>
    <w:rsid w:val="008C317F"/>
    <w:rsid w:val="008C331D"/>
    <w:rsid w:val="008C3520"/>
    <w:rsid w:val="008C3675"/>
    <w:rsid w:val="008C3989"/>
    <w:rsid w:val="008C3D91"/>
    <w:rsid w:val="008C4737"/>
    <w:rsid w:val="008C47C2"/>
    <w:rsid w:val="008C499A"/>
    <w:rsid w:val="008C4A27"/>
    <w:rsid w:val="008C4B8F"/>
    <w:rsid w:val="008C4BBD"/>
    <w:rsid w:val="008C4F5A"/>
    <w:rsid w:val="008C5518"/>
    <w:rsid w:val="008C57A4"/>
    <w:rsid w:val="008C5932"/>
    <w:rsid w:val="008C5EC1"/>
    <w:rsid w:val="008C5F8F"/>
    <w:rsid w:val="008C6748"/>
    <w:rsid w:val="008C7086"/>
    <w:rsid w:val="008C71AB"/>
    <w:rsid w:val="008C72AF"/>
    <w:rsid w:val="008D023D"/>
    <w:rsid w:val="008D0386"/>
    <w:rsid w:val="008D03EE"/>
    <w:rsid w:val="008D135A"/>
    <w:rsid w:val="008D17B8"/>
    <w:rsid w:val="008D1AB8"/>
    <w:rsid w:val="008D1E99"/>
    <w:rsid w:val="008D207F"/>
    <w:rsid w:val="008D20C7"/>
    <w:rsid w:val="008D2401"/>
    <w:rsid w:val="008D34C8"/>
    <w:rsid w:val="008D3596"/>
    <w:rsid w:val="008D3B8C"/>
    <w:rsid w:val="008D458B"/>
    <w:rsid w:val="008D4C6B"/>
    <w:rsid w:val="008D5634"/>
    <w:rsid w:val="008D5BB8"/>
    <w:rsid w:val="008D5F6B"/>
    <w:rsid w:val="008D62CA"/>
    <w:rsid w:val="008D6589"/>
    <w:rsid w:val="008D6AB0"/>
    <w:rsid w:val="008D723B"/>
    <w:rsid w:val="008D7665"/>
    <w:rsid w:val="008D766F"/>
    <w:rsid w:val="008D7E15"/>
    <w:rsid w:val="008E0DE2"/>
    <w:rsid w:val="008E0DF2"/>
    <w:rsid w:val="008E0E7F"/>
    <w:rsid w:val="008E144C"/>
    <w:rsid w:val="008E1C89"/>
    <w:rsid w:val="008E2298"/>
    <w:rsid w:val="008E22FD"/>
    <w:rsid w:val="008E2671"/>
    <w:rsid w:val="008E3184"/>
    <w:rsid w:val="008E3BA7"/>
    <w:rsid w:val="008E3D79"/>
    <w:rsid w:val="008E4677"/>
    <w:rsid w:val="008E4F77"/>
    <w:rsid w:val="008E4F82"/>
    <w:rsid w:val="008E5F4D"/>
    <w:rsid w:val="008E6311"/>
    <w:rsid w:val="008E633B"/>
    <w:rsid w:val="008E6346"/>
    <w:rsid w:val="008E74DD"/>
    <w:rsid w:val="008E74FB"/>
    <w:rsid w:val="008E783A"/>
    <w:rsid w:val="008F1222"/>
    <w:rsid w:val="008F1765"/>
    <w:rsid w:val="008F1BA7"/>
    <w:rsid w:val="008F268E"/>
    <w:rsid w:val="008F2F15"/>
    <w:rsid w:val="008F3224"/>
    <w:rsid w:val="008F38E2"/>
    <w:rsid w:val="008F3E23"/>
    <w:rsid w:val="008F3ED4"/>
    <w:rsid w:val="008F3EFB"/>
    <w:rsid w:val="008F3F9E"/>
    <w:rsid w:val="008F453E"/>
    <w:rsid w:val="008F45EA"/>
    <w:rsid w:val="008F462A"/>
    <w:rsid w:val="008F4C8F"/>
    <w:rsid w:val="008F4EC7"/>
    <w:rsid w:val="008F522B"/>
    <w:rsid w:val="008F54B0"/>
    <w:rsid w:val="008F592A"/>
    <w:rsid w:val="008F5A1E"/>
    <w:rsid w:val="008F5BE8"/>
    <w:rsid w:val="008F67B4"/>
    <w:rsid w:val="008F6A99"/>
    <w:rsid w:val="008F7453"/>
    <w:rsid w:val="008F791B"/>
    <w:rsid w:val="008F7F25"/>
    <w:rsid w:val="0090029A"/>
    <w:rsid w:val="00900612"/>
    <w:rsid w:val="009006E8"/>
    <w:rsid w:val="00900B10"/>
    <w:rsid w:val="00901505"/>
    <w:rsid w:val="00901C62"/>
    <w:rsid w:val="00902456"/>
    <w:rsid w:val="00902475"/>
    <w:rsid w:val="0090275A"/>
    <w:rsid w:val="00902A23"/>
    <w:rsid w:val="00903066"/>
    <w:rsid w:val="009030F6"/>
    <w:rsid w:val="00903CA8"/>
    <w:rsid w:val="00904581"/>
    <w:rsid w:val="0090495D"/>
    <w:rsid w:val="00904DDD"/>
    <w:rsid w:val="00905092"/>
    <w:rsid w:val="00905154"/>
    <w:rsid w:val="009055DA"/>
    <w:rsid w:val="00905B16"/>
    <w:rsid w:val="00906539"/>
    <w:rsid w:val="009065C0"/>
    <w:rsid w:val="0090709B"/>
    <w:rsid w:val="00907165"/>
    <w:rsid w:val="009072D0"/>
    <w:rsid w:val="00907580"/>
    <w:rsid w:val="0090788B"/>
    <w:rsid w:val="00907D2B"/>
    <w:rsid w:val="00907E5A"/>
    <w:rsid w:val="00910117"/>
    <w:rsid w:val="0091041C"/>
    <w:rsid w:val="00910A45"/>
    <w:rsid w:val="009116E8"/>
    <w:rsid w:val="00912768"/>
    <w:rsid w:val="00912D29"/>
    <w:rsid w:val="0091340C"/>
    <w:rsid w:val="009143C4"/>
    <w:rsid w:val="0091446A"/>
    <w:rsid w:val="009144F1"/>
    <w:rsid w:val="00914E34"/>
    <w:rsid w:val="00914E67"/>
    <w:rsid w:val="00914F62"/>
    <w:rsid w:val="00915378"/>
    <w:rsid w:val="009154AF"/>
    <w:rsid w:val="0091558B"/>
    <w:rsid w:val="00915760"/>
    <w:rsid w:val="00916380"/>
    <w:rsid w:val="009163E0"/>
    <w:rsid w:val="009166E2"/>
    <w:rsid w:val="00916A74"/>
    <w:rsid w:val="00916AAE"/>
    <w:rsid w:val="00916D7E"/>
    <w:rsid w:val="0091755B"/>
    <w:rsid w:val="0092001D"/>
    <w:rsid w:val="009203F0"/>
    <w:rsid w:val="0092050A"/>
    <w:rsid w:val="009207E5"/>
    <w:rsid w:val="00920803"/>
    <w:rsid w:val="00920CBF"/>
    <w:rsid w:val="00920F2C"/>
    <w:rsid w:val="00921F9C"/>
    <w:rsid w:val="009222C3"/>
    <w:rsid w:val="009222FA"/>
    <w:rsid w:val="009224C4"/>
    <w:rsid w:val="00922D68"/>
    <w:rsid w:val="00922F6F"/>
    <w:rsid w:val="00923166"/>
    <w:rsid w:val="009237DF"/>
    <w:rsid w:val="009241D3"/>
    <w:rsid w:val="00924463"/>
    <w:rsid w:val="009246C1"/>
    <w:rsid w:val="00924A25"/>
    <w:rsid w:val="00924B90"/>
    <w:rsid w:val="00924BFB"/>
    <w:rsid w:val="0092520F"/>
    <w:rsid w:val="009254F6"/>
    <w:rsid w:val="00925FB7"/>
    <w:rsid w:val="00926A7F"/>
    <w:rsid w:val="00926FB9"/>
    <w:rsid w:val="009270E6"/>
    <w:rsid w:val="0092750E"/>
    <w:rsid w:val="009276E9"/>
    <w:rsid w:val="00930D62"/>
    <w:rsid w:val="00930FAE"/>
    <w:rsid w:val="0093146B"/>
    <w:rsid w:val="00931535"/>
    <w:rsid w:val="00931782"/>
    <w:rsid w:val="0093197A"/>
    <w:rsid w:val="00931BF8"/>
    <w:rsid w:val="00931F1E"/>
    <w:rsid w:val="00932220"/>
    <w:rsid w:val="009323B1"/>
    <w:rsid w:val="00932625"/>
    <w:rsid w:val="0093276A"/>
    <w:rsid w:val="00932893"/>
    <w:rsid w:val="009328A6"/>
    <w:rsid w:val="00932E4E"/>
    <w:rsid w:val="00933381"/>
    <w:rsid w:val="0093365A"/>
    <w:rsid w:val="0093386E"/>
    <w:rsid w:val="00934111"/>
    <w:rsid w:val="00934145"/>
    <w:rsid w:val="00934522"/>
    <w:rsid w:val="009348ED"/>
    <w:rsid w:val="00936D34"/>
    <w:rsid w:val="00937930"/>
    <w:rsid w:val="00937B13"/>
    <w:rsid w:val="00940539"/>
    <w:rsid w:val="00941003"/>
    <w:rsid w:val="0094124A"/>
    <w:rsid w:val="00941D7D"/>
    <w:rsid w:val="009424CC"/>
    <w:rsid w:val="00942A4C"/>
    <w:rsid w:val="0094357E"/>
    <w:rsid w:val="00943685"/>
    <w:rsid w:val="009441D9"/>
    <w:rsid w:val="00944465"/>
    <w:rsid w:val="00944652"/>
    <w:rsid w:val="0094489C"/>
    <w:rsid w:val="00944A09"/>
    <w:rsid w:val="00944C3A"/>
    <w:rsid w:val="009457C1"/>
    <w:rsid w:val="00946734"/>
    <w:rsid w:val="00946D1B"/>
    <w:rsid w:val="00946E3B"/>
    <w:rsid w:val="00947FC3"/>
    <w:rsid w:val="00950151"/>
    <w:rsid w:val="00950A0F"/>
    <w:rsid w:val="00950B70"/>
    <w:rsid w:val="00950C97"/>
    <w:rsid w:val="00950FFA"/>
    <w:rsid w:val="00951B4D"/>
    <w:rsid w:val="00951F2D"/>
    <w:rsid w:val="00952240"/>
    <w:rsid w:val="00953101"/>
    <w:rsid w:val="0095312B"/>
    <w:rsid w:val="009536CD"/>
    <w:rsid w:val="00954559"/>
    <w:rsid w:val="00954B38"/>
    <w:rsid w:val="00954C19"/>
    <w:rsid w:val="00955969"/>
    <w:rsid w:val="00955A75"/>
    <w:rsid w:val="00955AE7"/>
    <w:rsid w:val="00956196"/>
    <w:rsid w:val="0095679F"/>
    <w:rsid w:val="00956B42"/>
    <w:rsid w:val="00957622"/>
    <w:rsid w:val="0095771C"/>
    <w:rsid w:val="009578A4"/>
    <w:rsid w:val="00957A17"/>
    <w:rsid w:val="009601F6"/>
    <w:rsid w:val="00960553"/>
    <w:rsid w:val="0096068F"/>
    <w:rsid w:val="0096154B"/>
    <w:rsid w:val="009623F3"/>
    <w:rsid w:val="009627DD"/>
    <w:rsid w:val="00963341"/>
    <w:rsid w:val="009639C6"/>
    <w:rsid w:val="00963ADF"/>
    <w:rsid w:val="00963F0E"/>
    <w:rsid w:val="00963F27"/>
    <w:rsid w:val="00965281"/>
    <w:rsid w:val="00965694"/>
    <w:rsid w:val="00965A50"/>
    <w:rsid w:val="00965FE4"/>
    <w:rsid w:val="009662B7"/>
    <w:rsid w:val="0096700C"/>
    <w:rsid w:val="0096733A"/>
    <w:rsid w:val="00967398"/>
    <w:rsid w:val="00967B0D"/>
    <w:rsid w:val="00967BBF"/>
    <w:rsid w:val="00970207"/>
    <w:rsid w:val="00970EE0"/>
    <w:rsid w:val="00971110"/>
    <w:rsid w:val="00971846"/>
    <w:rsid w:val="00972364"/>
    <w:rsid w:val="0097266F"/>
    <w:rsid w:val="00972759"/>
    <w:rsid w:val="00972CDC"/>
    <w:rsid w:val="0097326A"/>
    <w:rsid w:val="00973AA8"/>
    <w:rsid w:val="00973DD3"/>
    <w:rsid w:val="00973EAB"/>
    <w:rsid w:val="00974C0A"/>
    <w:rsid w:val="00974C79"/>
    <w:rsid w:val="0097502B"/>
    <w:rsid w:val="00975104"/>
    <w:rsid w:val="00975175"/>
    <w:rsid w:val="009752B2"/>
    <w:rsid w:val="0097552F"/>
    <w:rsid w:val="0097575C"/>
    <w:rsid w:val="00976AF5"/>
    <w:rsid w:val="00976B39"/>
    <w:rsid w:val="00976CAB"/>
    <w:rsid w:val="00977719"/>
    <w:rsid w:val="00977CA2"/>
    <w:rsid w:val="009809F8"/>
    <w:rsid w:val="00980DDA"/>
    <w:rsid w:val="00980E4C"/>
    <w:rsid w:val="00981305"/>
    <w:rsid w:val="00981A09"/>
    <w:rsid w:val="00981EA6"/>
    <w:rsid w:val="00981EB3"/>
    <w:rsid w:val="00981FD1"/>
    <w:rsid w:val="009822FA"/>
    <w:rsid w:val="0098239E"/>
    <w:rsid w:val="00982756"/>
    <w:rsid w:val="0098299E"/>
    <w:rsid w:val="00983166"/>
    <w:rsid w:val="009838FA"/>
    <w:rsid w:val="009839F4"/>
    <w:rsid w:val="009844C9"/>
    <w:rsid w:val="00984C2A"/>
    <w:rsid w:val="00985B11"/>
    <w:rsid w:val="00986673"/>
    <w:rsid w:val="009867F6"/>
    <w:rsid w:val="00986A01"/>
    <w:rsid w:val="00986BCB"/>
    <w:rsid w:val="0098744C"/>
    <w:rsid w:val="00987B29"/>
    <w:rsid w:val="00990584"/>
    <w:rsid w:val="0099114E"/>
    <w:rsid w:val="009915E6"/>
    <w:rsid w:val="00991ECE"/>
    <w:rsid w:val="00991F08"/>
    <w:rsid w:val="00992649"/>
    <w:rsid w:val="00992AAD"/>
    <w:rsid w:val="0099321D"/>
    <w:rsid w:val="009932F6"/>
    <w:rsid w:val="00993A7B"/>
    <w:rsid w:val="0099472A"/>
    <w:rsid w:val="00994853"/>
    <w:rsid w:val="009948F5"/>
    <w:rsid w:val="009949F5"/>
    <w:rsid w:val="00994C56"/>
    <w:rsid w:val="00994E3B"/>
    <w:rsid w:val="0099527D"/>
    <w:rsid w:val="00995770"/>
    <w:rsid w:val="009958BF"/>
    <w:rsid w:val="00995BCF"/>
    <w:rsid w:val="009960A5"/>
    <w:rsid w:val="009961CC"/>
    <w:rsid w:val="0099647B"/>
    <w:rsid w:val="00996FF0"/>
    <w:rsid w:val="00997F1C"/>
    <w:rsid w:val="009A054A"/>
    <w:rsid w:val="009A07AD"/>
    <w:rsid w:val="009A0D69"/>
    <w:rsid w:val="009A25B9"/>
    <w:rsid w:val="009A29AE"/>
    <w:rsid w:val="009A2ABE"/>
    <w:rsid w:val="009A2D86"/>
    <w:rsid w:val="009A3663"/>
    <w:rsid w:val="009A3A5D"/>
    <w:rsid w:val="009A3B34"/>
    <w:rsid w:val="009A3BF1"/>
    <w:rsid w:val="009A4185"/>
    <w:rsid w:val="009A47B2"/>
    <w:rsid w:val="009A5477"/>
    <w:rsid w:val="009A54B8"/>
    <w:rsid w:val="009A5954"/>
    <w:rsid w:val="009A5A12"/>
    <w:rsid w:val="009A5B4C"/>
    <w:rsid w:val="009A72BC"/>
    <w:rsid w:val="009A7482"/>
    <w:rsid w:val="009A7FF4"/>
    <w:rsid w:val="009B0345"/>
    <w:rsid w:val="009B0E9F"/>
    <w:rsid w:val="009B10DE"/>
    <w:rsid w:val="009B11EB"/>
    <w:rsid w:val="009B12F7"/>
    <w:rsid w:val="009B130C"/>
    <w:rsid w:val="009B1B72"/>
    <w:rsid w:val="009B1F89"/>
    <w:rsid w:val="009B283C"/>
    <w:rsid w:val="009B2A75"/>
    <w:rsid w:val="009B3D04"/>
    <w:rsid w:val="009B3F09"/>
    <w:rsid w:val="009B4EF8"/>
    <w:rsid w:val="009B5910"/>
    <w:rsid w:val="009B5B80"/>
    <w:rsid w:val="009B600E"/>
    <w:rsid w:val="009B656E"/>
    <w:rsid w:val="009B688E"/>
    <w:rsid w:val="009B6C0D"/>
    <w:rsid w:val="009B7546"/>
    <w:rsid w:val="009B7A0B"/>
    <w:rsid w:val="009B7F0C"/>
    <w:rsid w:val="009C02A4"/>
    <w:rsid w:val="009C0BE2"/>
    <w:rsid w:val="009C0E11"/>
    <w:rsid w:val="009C1AE2"/>
    <w:rsid w:val="009C20B5"/>
    <w:rsid w:val="009C2543"/>
    <w:rsid w:val="009C28D6"/>
    <w:rsid w:val="009C2DAF"/>
    <w:rsid w:val="009C3429"/>
    <w:rsid w:val="009C3AEC"/>
    <w:rsid w:val="009C3B4D"/>
    <w:rsid w:val="009C3E29"/>
    <w:rsid w:val="009C3EB2"/>
    <w:rsid w:val="009C3F91"/>
    <w:rsid w:val="009C4319"/>
    <w:rsid w:val="009C4BC9"/>
    <w:rsid w:val="009C4CA5"/>
    <w:rsid w:val="009C5216"/>
    <w:rsid w:val="009C6A6B"/>
    <w:rsid w:val="009C6CD8"/>
    <w:rsid w:val="009C7633"/>
    <w:rsid w:val="009D00FE"/>
    <w:rsid w:val="009D019F"/>
    <w:rsid w:val="009D0759"/>
    <w:rsid w:val="009D0B29"/>
    <w:rsid w:val="009D1026"/>
    <w:rsid w:val="009D1486"/>
    <w:rsid w:val="009D16E2"/>
    <w:rsid w:val="009D2587"/>
    <w:rsid w:val="009D2ED4"/>
    <w:rsid w:val="009D2FC3"/>
    <w:rsid w:val="009D33BC"/>
    <w:rsid w:val="009D3892"/>
    <w:rsid w:val="009D39B9"/>
    <w:rsid w:val="009D3BF2"/>
    <w:rsid w:val="009D4C57"/>
    <w:rsid w:val="009D4FE8"/>
    <w:rsid w:val="009D5764"/>
    <w:rsid w:val="009D5B1C"/>
    <w:rsid w:val="009D6791"/>
    <w:rsid w:val="009D72C2"/>
    <w:rsid w:val="009D7854"/>
    <w:rsid w:val="009E05CD"/>
    <w:rsid w:val="009E0C3B"/>
    <w:rsid w:val="009E0F8A"/>
    <w:rsid w:val="009E125F"/>
    <w:rsid w:val="009E1501"/>
    <w:rsid w:val="009E1911"/>
    <w:rsid w:val="009E194B"/>
    <w:rsid w:val="009E1CF8"/>
    <w:rsid w:val="009E2B3B"/>
    <w:rsid w:val="009E3AA4"/>
    <w:rsid w:val="009E3AFB"/>
    <w:rsid w:val="009E4036"/>
    <w:rsid w:val="009E4167"/>
    <w:rsid w:val="009E42C4"/>
    <w:rsid w:val="009E4462"/>
    <w:rsid w:val="009E4569"/>
    <w:rsid w:val="009E4776"/>
    <w:rsid w:val="009E495E"/>
    <w:rsid w:val="009E4C34"/>
    <w:rsid w:val="009E4C36"/>
    <w:rsid w:val="009E4C4F"/>
    <w:rsid w:val="009E4DFE"/>
    <w:rsid w:val="009E5679"/>
    <w:rsid w:val="009E5971"/>
    <w:rsid w:val="009E5E5D"/>
    <w:rsid w:val="009E66E0"/>
    <w:rsid w:val="009E6B34"/>
    <w:rsid w:val="009E6CA9"/>
    <w:rsid w:val="009E761A"/>
    <w:rsid w:val="009E7942"/>
    <w:rsid w:val="009F028A"/>
    <w:rsid w:val="009F078D"/>
    <w:rsid w:val="009F0D2B"/>
    <w:rsid w:val="009F1213"/>
    <w:rsid w:val="009F121B"/>
    <w:rsid w:val="009F13A0"/>
    <w:rsid w:val="009F183E"/>
    <w:rsid w:val="009F1C87"/>
    <w:rsid w:val="009F1D04"/>
    <w:rsid w:val="009F298D"/>
    <w:rsid w:val="009F33FC"/>
    <w:rsid w:val="009F3CD6"/>
    <w:rsid w:val="009F4187"/>
    <w:rsid w:val="009F4645"/>
    <w:rsid w:val="009F4CA2"/>
    <w:rsid w:val="009F4CF0"/>
    <w:rsid w:val="009F503F"/>
    <w:rsid w:val="009F518A"/>
    <w:rsid w:val="009F52CA"/>
    <w:rsid w:val="009F5381"/>
    <w:rsid w:val="009F5E32"/>
    <w:rsid w:val="009F6A48"/>
    <w:rsid w:val="009F74BD"/>
    <w:rsid w:val="009F7ADD"/>
    <w:rsid w:val="009F7AF9"/>
    <w:rsid w:val="009F7D00"/>
    <w:rsid w:val="009F7DA5"/>
    <w:rsid w:val="00A00398"/>
    <w:rsid w:val="00A0085E"/>
    <w:rsid w:val="00A011AB"/>
    <w:rsid w:val="00A01E06"/>
    <w:rsid w:val="00A01F8B"/>
    <w:rsid w:val="00A0225A"/>
    <w:rsid w:val="00A02B31"/>
    <w:rsid w:val="00A02BDE"/>
    <w:rsid w:val="00A02D61"/>
    <w:rsid w:val="00A03EEB"/>
    <w:rsid w:val="00A045ED"/>
    <w:rsid w:val="00A04D50"/>
    <w:rsid w:val="00A04EC0"/>
    <w:rsid w:val="00A05284"/>
    <w:rsid w:val="00A052C8"/>
    <w:rsid w:val="00A0778E"/>
    <w:rsid w:val="00A07BC2"/>
    <w:rsid w:val="00A07E35"/>
    <w:rsid w:val="00A07FC9"/>
    <w:rsid w:val="00A10951"/>
    <w:rsid w:val="00A10B99"/>
    <w:rsid w:val="00A115FC"/>
    <w:rsid w:val="00A11D1E"/>
    <w:rsid w:val="00A11FFC"/>
    <w:rsid w:val="00A12036"/>
    <w:rsid w:val="00A12588"/>
    <w:rsid w:val="00A129BB"/>
    <w:rsid w:val="00A12A60"/>
    <w:rsid w:val="00A12A66"/>
    <w:rsid w:val="00A12ECC"/>
    <w:rsid w:val="00A135F0"/>
    <w:rsid w:val="00A1392E"/>
    <w:rsid w:val="00A13B13"/>
    <w:rsid w:val="00A13E24"/>
    <w:rsid w:val="00A14344"/>
    <w:rsid w:val="00A14809"/>
    <w:rsid w:val="00A14962"/>
    <w:rsid w:val="00A14C0D"/>
    <w:rsid w:val="00A154F7"/>
    <w:rsid w:val="00A15719"/>
    <w:rsid w:val="00A15B0E"/>
    <w:rsid w:val="00A15BEE"/>
    <w:rsid w:val="00A15D87"/>
    <w:rsid w:val="00A15E30"/>
    <w:rsid w:val="00A15F31"/>
    <w:rsid w:val="00A1646C"/>
    <w:rsid w:val="00A16F3E"/>
    <w:rsid w:val="00A17055"/>
    <w:rsid w:val="00A17B21"/>
    <w:rsid w:val="00A17E2E"/>
    <w:rsid w:val="00A2022C"/>
    <w:rsid w:val="00A204F6"/>
    <w:rsid w:val="00A20544"/>
    <w:rsid w:val="00A205BF"/>
    <w:rsid w:val="00A20FD2"/>
    <w:rsid w:val="00A21AFA"/>
    <w:rsid w:val="00A22AB0"/>
    <w:rsid w:val="00A22B36"/>
    <w:rsid w:val="00A2348A"/>
    <w:rsid w:val="00A23A71"/>
    <w:rsid w:val="00A23B85"/>
    <w:rsid w:val="00A241FE"/>
    <w:rsid w:val="00A245BD"/>
    <w:rsid w:val="00A24888"/>
    <w:rsid w:val="00A2489A"/>
    <w:rsid w:val="00A25685"/>
    <w:rsid w:val="00A2614A"/>
    <w:rsid w:val="00A267C6"/>
    <w:rsid w:val="00A26BD5"/>
    <w:rsid w:val="00A277DD"/>
    <w:rsid w:val="00A2780F"/>
    <w:rsid w:val="00A279C1"/>
    <w:rsid w:val="00A30F89"/>
    <w:rsid w:val="00A311FE"/>
    <w:rsid w:val="00A3123A"/>
    <w:rsid w:val="00A31542"/>
    <w:rsid w:val="00A31A6D"/>
    <w:rsid w:val="00A31B39"/>
    <w:rsid w:val="00A31BB4"/>
    <w:rsid w:val="00A31EB3"/>
    <w:rsid w:val="00A323DA"/>
    <w:rsid w:val="00A325B6"/>
    <w:rsid w:val="00A32682"/>
    <w:rsid w:val="00A338E0"/>
    <w:rsid w:val="00A360F4"/>
    <w:rsid w:val="00A36252"/>
    <w:rsid w:val="00A365D2"/>
    <w:rsid w:val="00A371AF"/>
    <w:rsid w:val="00A378CF"/>
    <w:rsid w:val="00A37FC3"/>
    <w:rsid w:val="00A40775"/>
    <w:rsid w:val="00A4146A"/>
    <w:rsid w:val="00A41FD5"/>
    <w:rsid w:val="00A422EC"/>
    <w:rsid w:val="00A42691"/>
    <w:rsid w:val="00A4276D"/>
    <w:rsid w:val="00A42E2B"/>
    <w:rsid w:val="00A43ABF"/>
    <w:rsid w:val="00A43CF6"/>
    <w:rsid w:val="00A43EEE"/>
    <w:rsid w:val="00A4421F"/>
    <w:rsid w:val="00A443E4"/>
    <w:rsid w:val="00A4500B"/>
    <w:rsid w:val="00A450AB"/>
    <w:rsid w:val="00A45377"/>
    <w:rsid w:val="00A4599A"/>
    <w:rsid w:val="00A459DB"/>
    <w:rsid w:val="00A45F9D"/>
    <w:rsid w:val="00A4616E"/>
    <w:rsid w:val="00A462CC"/>
    <w:rsid w:val="00A4738D"/>
    <w:rsid w:val="00A4753E"/>
    <w:rsid w:val="00A4781A"/>
    <w:rsid w:val="00A47E92"/>
    <w:rsid w:val="00A50443"/>
    <w:rsid w:val="00A505C0"/>
    <w:rsid w:val="00A5088D"/>
    <w:rsid w:val="00A509D9"/>
    <w:rsid w:val="00A50B03"/>
    <w:rsid w:val="00A5134D"/>
    <w:rsid w:val="00A5166F"/>
    <w:rsid w:val="00A52A9D"/>
    <w:rsid w:val="00A52E58"/>
    <w:rsid w:val="00A531A1"/>
    <w:rsid w:val="00A531A9"/>
    <w:rsid w:val="00A533D5"/>
    <w:rsid w:val="00A5349C"/>
    <w:rsid w:val="00A53500"/>
    <w:rsid w:val="00A53D8E"/>
    <w:rsid w:val="00A54390"/>
    <w:rsid w:val="00A5466E"/>
    <w:rsid w:val="00A54E81"/>
    <w:rsid w:val="00A5523B"/>
    <w:rsid w:val="00A5614F"/>
    <w:rsid w:val="00A56FF8"/>
    <w:rsid w:val="00A57840"/>
    <w:rsid w:val="00A57EEA"/>
    <w:rsid w:val="00A57F0E"/>
    <w:rsid w:val="00A600D7"/>
    <w:rsid w:val="00A60D40"/>
    <w:rsid w:val="00A60F28"/>
    <w:rsid w:val="00A617D1"/>
    <w:rsid w:val="00A618A2"/>
    <w:rsid w:val="00A6214C"/>
    <w:rsid w:val="00A62258"/>
    <w:rsid w:val="00A6244D"/>
    <w:rsid w:val="00A62984"/>
    <w:rsid w:val="00A62B35"/>
    <w:rsid w:val="00A632BA"/>
    <w:rsid w:val="00A6393F"/>
    <w:rsid w:val="00A63A21"/>
    <w:rsid w:val="00A63ADD"/>
    <w:rsid w:val="00A63B1B"/>
    <w:rsid w:val="00A63CA6"/>
    <w:rsid w:val="00A6401C"/>
    <w:rsid w:val="00A6409C"/>
    <w:rsid w:val="00A6424D"/>
    <w:rsid w:val="00A64FA7"/>
    <w:rsid w:val="00A6527C"/>
    <w:rsid w:val="00A65304"/>
    <w:rsid w:val="00A65A96"/>
    <w:rsid w:val="00A66179"/>
    <w:rsid w:val="00A6715A"/>
    <w:rsid w:val="00A6761A"/>
    <w:rsid w:val="00A67BE4"/>
    <w:rsid w:val="00A711F2"/>
    <w:rsid w:val="00A713CE"/>
    <w:rsid w:val="00A71E7B"/>
    <w:rsid w:val="00A71FE7"/>
    <w:rsid w:val="00A72122"/>
    <w:rsid w:val="00A72D9E"/>
    <w:rsid w:val="00A72DB4"/>
    <w:rsid w:val="00A72E7B"/>
    <w:rsid w:val="00A730C6"/>
    <w:rsid w:val="00A7350A"/>
    <w:rsid w:val="00A735F3"/>
    <w:rsid w:val="00A73C9D"/>
    <w:rsid w:val="00A7431E"/>
    <w:rsid w:val="00A75002"/>
    <w:rsid w:val="00A75874"/>
    <w:rsid w:val="00A75EC0"/>
    <w:rsid w:val="00A76214"/>
    <w:rsid w:val="00A7786A"/>
    <w:rsid w:val="00A778D0"/>
    <w:rsid w:val="00A80345"/>
    <w:rsid w:val="00A80EBF"/>
    <w:rsid w:val="00A80EE1"/>
    <w:rsid w:val="00A81573"/>
    <w:rsid w:val="00A819DF"/>
    <w:rsid w:val="00A81D31"/>
    <w:rsid w:val="00A81FBE"/>
    <w:rsid w:val="00A8236A"/>
    <w:rsid w:val="00A82EC0"/>
    <w:rsid w:val="00A83885"/>
    <w:rsid w:val="00A838B2"/>
    <w:rsid w:val="00A842F5"/>
    <w:rsid w:val="00A8468D"/>
    <w:rsid w:val="00A84B93"/>
    <w:rsid w:val="00A84C31"/>
    <w:rsid w:val="00A84E36"/>
    <w:rsid w:val="00A851E1"/>
    <w:rsid w:val="00A85843"/>
    <w:rsid w:val="00A85E4D"/>
    <w:rsid w:val="00A8656D"/>
    <w:rsid w:val="00A86776"/>
    <w:rsid w:val="00A86EA2"/>
    <w:rsid w:val="00A86FCC"/>
    <w:rsid w:val="00A87336"/>
    <w:rsid w:val="00A87642"/>
    <w:rsid w:val="00A87C42"/>
    <w:rsid w:val="00A9008A"/>
    <w:rsid w:val="00A90EA1"/>
    <w:rsid w:val="00A91495"/>
    <w:rsid w:val="00A91713"/>
    <w:rsid w:val="00A91B9E"/>
    <w:rsid w:val="00A91C87"/>
    <w:rsid w:val="00A91CDD"/>
    <w:rsid w:val="00A91F26"/>
    <w:rsid w:val="00A9201B"/>
    <w:rsid w:val="00A9208C"/>
    <w:rsid w:val="00A927E1"/>
    <w:rsid w:val="00A92A52"/>
    <w:rsid w:val="00A92DD2"/>
    <w:rsid w:val="00A93402"/>
    <w:rsid w:val="00A93F28"/>
    <w:rsid w:val="00A946DE"/>
    <w:rsid w:val="00A949A9"/>
    <w:rsid w:val="00A955C7"/>
    <w:rsid w:val="00A956E4"/>
    <w:rsid w:val="00A95C64"/>
    <w:rsid w:val="00A96376"/>
    <w:rsid w:val="00A968A3"/>
    <w:rsid w:val="00A973F5"/>
    <w:rsid w:val="00A97A49"/>
    <w:rsid w:val="00A97B89"/>
    <w:rsid w:val="00AA05F1"/>
    <w:rsid w:val="00AA08C8"/>
    <w:rsid w:val="00AA0F02"/>
    <w:rsid w:val="00AA16B8"/>
    <w:rsid w:val="00AA22A5"/>
    <w:rsid w:val="00AA280E"/>
    <w:rsid w:val="00AA29B1"/>
    <w:rsid w:val="00AA3850"/>
    <w:rsid w:val="00AA3ADE"/>
    <w:rsid w:val="00AA3D22"/>
    <w:rsid w:val="00AA4502"/>
    <w:rsid w:val="00AA499F"/>
    <w:rsid w:val="00AA4AA2"/>
    <w:rsid w:val="00AA4CF5"/>
    <w:rsid w:val="00AA4E96"/>
    <w:rsid w:val="00AA4F7E"/>
    <w:rsid w:val="00AA4FB9"/>
    <w:rsid w:val="00AA544C"/>
    <w:rsid w:val="00AA5A19"/>
    <w:rsid w:val="00AA6506"/>
    <w:rsid w:val="00AA7328"/>
    <w:rsid w:val="00AA784B"/>
    <w:rsid w:val="00AA7A6A"/>
    <w:rsid w:val="00AB0301"/>
    <w:rsid w:val="00AB047C"/>
    <w:rsid w:val="00AB04CC"/>
    <w:rsid w:val="00AB0842"/>
    <w:rsid w:val="00AB08EE"/>
    <w:rsid w:val="00AB111E"/>
    <w:rsid w:val="00AB1CEA"/>
    <w:rsid w:val="00AB2166"/>
    <w:rsid w:val="00AB2900"/>
    <w:rsid w:val="00AB2C40"/>
    <w:rsid w:val="00AB342A"/>
    <w:rsid w:val="00AB3E1B"/>
    <w:rsid w:val="00AB3FF9"/>
    <w:rsid w:val="00AB4159"/>
    <w:rsid w:val="00AB467B"/>
    <w:rsid w:val="00AB476B"/>
    <w:rsid w:val="00AB4B34"/>
    <w:rsid w:val="00AB4D2B"/>
    <w:rsid w:val="00AB5381"/>
    <w:rsid w:val="00AB55BF"/>
    <w:rsid w:val="00AB5F14"/>
    <w:rsid w:val="00AB60C5"/>
    <w:rsid w:val="00AB6361"/>
    <w:rsid w:val="00AB670F"/>
    <w:rsid w:val="00AB769F"/>
    <w:rsid w:val="00AC0581"/>
    <w:rsid w:val="00AC0CF1"/>
    <w:rsid w:val="00AC1383"/>
    <w:rsid w:val="00AC18C3"/>
    <w:rsid w:val="00AC1B41"/>
    <w:rsid w:val="00AC1E3C"/>
    <w:rsid w:val="00AC29EC"/>
    <w:rsid w:val="00AC2DA8"/>
    <w:rsid w:val="00AC2E5E"/>
    <w:rsid w:val="00AC33B7"/>
    <w:rsid w:val="00AC347D"/>
    <w:rsid w:val="00AC37AA"/>
    <w:rsid w:val="00AC4ACB"/>
    <w:rsid w:val="00AC524F"/>
    <w:rsid w:val="00AC55BE"/>
    <w:rsid w:val="00AC5717"/>
    <w:rsid w:val="00AC5C55"/>
    <w:rsid w:val="00AC5F24"/>
    <w:rsid w:val="00AC614E"/>
    <w:rsid w:val="00AC6903"/>
    <w:rsid w:val="00AC6AB9"/>
    <w:rsid w:val="00AC6E10"/>
    <w:rsid w:val="00AC72EE"/>
    <w:rsid w:val="00AC74A0"/>
    <w:rsid w:val="00AC7BA0"/>
    <w:rsid w:val="00AC7DA5"/>
    <w:rsid w:val="00AD0158"/>
    <w:rsid w:val="00AD0477"/>
    <w:rsid w:val="00AD055D"/>
    <w:rsid w:val="00AD161F"/>
    <w:rsid w:val="00AD193C"/>
    <w:rsid w:val="00AD1ED2"/>
    <w:rsid w:val="00AD20F7"/>
    <w:rsid w:val="00AD2A23"/>
    <w:rsid w:val="00AD2C46"/>
    <w:rsid w:val="00AD2C52"/>
    <w:rsid w:val="00AD3442"/>
    <w:rsid w:val="00AD3490"/>
    <w:rsid w:val="00AD35E0"/>
    <w:rsid w:val="00AD38F0"/>
    <w:rsid w:val="00AD3B9C"/>
    <w:rsid w:val="00AD40B1"/>
    <w:rsid w:val="00AD427A"/>
    <w:rsid w:val="00AD4831"/>
    <w:rsid w:val="00AD4908"/>
    <w:rsid w:val="00AD4CEA"/>
    <w:rsid w:val="00AD4F20"/>
    <w:rsid w:val="00AD5021"/>
    <w:rsid w:val="00AD5419"/>
    <w:rsid w:val="00AD55DF"/>
    <w:rsid w:val="00AD55E3"/>
    <w:rsid w:val="00AD5F91"/>
    <w:rsid w:val="00AD61F2"/>
    <w:rsid w:val="00AD656D"/>
    <w:rsid w:val="00AD6C30"/>
    <w:rsid w:val="00AD6EA2"/>
    <w:rsid w:val="00AD7497"/>
    <w:rsid w:val="00AD778C"/>
    <w:rsid w:val="00AD790C"/>
    <w:rsid w:val="00AD7B42"/>
    <w:rsid w:val="00AE0247"/>
    <w:rsid w:val="00AE02DC"/>
    <w:rsid w:val="00AE038A"/>
    <w:rsid w:val="00AE08B6"/>
    <w:rsid w:val="00AE1453"/>
    <w:rsid w:val="00AE16BD"/>
    <w:rsid w:val="00AE1E36"/>
    <w:rsid w:val="00AE220F"/>
    <w:rsid w:val="00AE22D9"/>
    <w:rsid w:val="00AE2836"/>
    <w:rsid w:val="00AE35B5"/>
    <w:rsid w:val="00AE3659"/>
    <w:rsid w:val="00AE3DEB"/>
    <w:rsid w:val="00AE42E7"/>
    <w:rsid w:val="00AE48CA"/>
    <w:rsid w:val="00AE4C40"/>
    <w:rsid w:val="00AE525D"/>
    <w:rsid w:val="00AE52D5"/>
    <w:rsid w:val="00AE5AC2"/>
    <w:rsid w:val="00AE5B8C"/>
    <w:rsid w:val="00AE60DA"/>
    <w:rsid w:val="00AE614B"/>
    <w:rsid w:val="00AE6511"/>
    <w:rsid w:val="00AE6614"/>
    <w:rsid w:val="00AE6633"/>
    <w:rsid w:val="00AE66B1"/>
    <w:rsid w:val="00AE6D17"/>
    <w:rsid w:val="00AE7768"/>
    <w:rsid w:val="00AE7772"/>
    <w:rsid w:val="00AE7C94"/>
    <w:rsid w:val="00AE7E8A"/>
    <w:rsid w:val="00AF027E"/>
    <w:rsid w:val="00AF048C"/>
    <w:rsid w:val="00AF14DA"/>
    <w:rsid w:val="00AF201B"/>
    <w:rsid w:val="00AF2C35"/>
    <w:rsid w:val="00AF3176"/>
    <w:rsid w:val="00AF331C"/>
    <w:rsid w:val="00AF36BB"/>
    <w:rsid w:val="00AF3A65"/>
    <w:rsid w:val="00AF44DA"/>
    <w:rsid w:val="00AF4DD6"/>
    <w:rsid w:val="00AF5FD5"/>
    <w:rsid w:val="00AF63CB"/>
    <w:rsid w:val="00AF6ACA"/>
    <w:rsid w:val="00AF724C"/>
    <w:rsid w:val="00AF7853"/>
    <w:rsid w:val="00AF7C96"/>
    <w:rsid w:val="00B005D8"/>
    <w:rsid w:val="00B009CF"/>
    <w:rsid w:val="00B00FFB"/>
    <w:rsid w:val="00B012B0"/>
    <w:rsid w:val="00B01B15"/>
    <w:rsid w:val="00B01EB4"/>
    <w:rsid w:val="00B01FD0"/>
    <w:rsid w:val="00B028B4"/>
    <w:rsid w:val="00B02EEC"/>
    <w:rsid w:val="00B02FD6"/>
    <w:rsid w:val="00B03996"/>
    <w:rsid w:val="00B03CF1"/>
    <w:rsid w:val="00B040E3"/>
    <w:rsid w:val="00B04533"/>
    <w:rsid w:val="00B0457D"/>
    <w:rsid w:val="00B045F1"/>
    <w:rsid w:val="00B04704"/>
    <w:rsid w:val="00B0598C"/>
    <w:rsid w:val="00B05D93"/>
    <w:rsid w:val="00B064B3"/>
    <w:rsid w:val="00B102F7"/>
    <w:rsid w:val="00B10DB2"/>
    <w:rsid w:val="00B10E14"/>
    <w:rsid w:val="00B1131B"/>
    <w:rsid w:val="00B12106"/>
    <w:rsid w:val="00B12137"/>
    <w:rsid w:val="00B125B0"/>
    <w:rsid w:val="00B12A99"/>
    <w:rsid w:val="00B12D21"/>
    <w:rsid w:val="00B12FC1"/>
    <w:rsid w:val="00B131E9"/>
    <w:rsid w:val="00B13670"/>
    <w:rsid w:val="00B13CD1"/>
    <w:rsid w:val="00B13E22"/>
    <w:rsid w:val="00B13EC0"/>
    <w:rsid w:val="00B14121"/>
    <w:rsid w:val="00B1434C"/>
    <w:rsid w:val="00B14606"/>
    <w:rsid w:val="00B14A9B"/>
    <w:rsid w:val="00B14B69"/>
    <w:rsid w:val="00B14FC8"/>
    <w:rsid w:val="00B152B6"/>
    <w:rsid w:val="00B15C94"/>
    <w:rsid w:val="00B15FD9"/>
    <w:rsid w:val="00B16455"/>
    <w:rsid w:val="00B17292"/>
    <w:rsid w:val="00B17469"/>
    <w:rsid w:val="00B1794E"/>
    <w:rsid w:val="00B179CE"/>
    <w:rsid w:val="00B179ED"/>
    <w:rsid w:val="00B17DA0"/>
    <w:rsid w:val="00B20621"/>
    <w:rsid w:val="00B20C08"/>
    <w:rsid w:val="00B20C65"/>
    <w:rsid w:val="00B21399"/>
    <w:rsid w:val="00B215FA"/>
    <w:rsid w:val="00B215FE"/>
    <w:rsid w:val="00B216AB"/>
    <w:rsid w:val="00B21BA5"/>
    <w:rsid w:val="00B21E92"/>
    <w:rsid w:val="00B22518"/>
    <w:rsid w:val="00B22FB4"/>
    <w:rsid w:val="00B23210"/>
    <w:rsid w:val="00B2349B"/>
    <w:rsid w:val="00B238AD"/>
    <w:rsid w:val="00B23918"/>
    <w:rsid w:val="00B2403E"/>
    <w:rsid w:val="00B245AF"/>
    <w:rsid w:val="00B249C8"/>
    <w:rsid w:val="00B24B7F"/>
    <w:rsid w:val="00B2516C"/>
    <w:rsid w:val="00B25695"/>
    <w:rsid w:val="00B25723"/>
    <w:rsid w:val="00B260B3"/>
    <w:rsid w:val="00B263A0"/>
    <w:rsid w:val="00B26427"/>
    <w:rsid w:val="00B266BB"/>
    <w:rsid w:val="00B267A7"/>
    <w:rsid w:val="00B267BA"/>
    <w:rsid w:val="00B26807"/>
    <w:rsid w:val="00B26D7C"/>
    <w:rsid w:val="00B2768F"/>
    <w:rsid w:val="00B27946"/>
    <w:rsid w:val="00B27EB4"/>
    <w:rsid w:val="00B3097B"/>
    <w:rsid w:val="00B30B4F"/>
    <w:rsid w:val="00B30B8A"/>
    <w:rsid w:val="00B30BAB"/>
    <w:rsid w:val="00B30D70"/>
    <w:rsid w:val="00B31079"/>
    <w:rsid w:val="00B311E2"/>
    <w:rsid w:val="00B31D3D"/>
    <w:rsid w:val="00B32D83"/>
    <w:rsid w:val="00B32E32"/>
    <w:rsid w:val="00B32F39"/>
    <w:rsid w:val="00B32FF0"/>
    <w:rsid w:val="00B3336F"/>
    <w:rsid w:val="00B33376"/>
    <w:rsid w:val="00B3355A"/>
    <w:rsid w:val="00B336CC"/>
    <w:rsid w:val="00B337A0"/>
    <w:rsid w:val="00B33A1A"/>
    <w:rsid w:val="00B34410"/>
    <w:rsid w:val="00B34ED1"/>
    <w:rsid w:val="00B35A4C"/>
    <w:rsid w:val="00B36075"/>
    <w:rsid w:val="00B367B0"/>
    <w:rsid w:val="00B36879"/>
    <w:rsid w:val="00B36936"/>
    <w:rsid w:val="00B36983"/>
    <w:rsid w:val="00B36C50"/>
    <w:rsid w:val="00B3792A"/>
    <w:rsid w:val="00B4043E"/>
    <w:rsid w:val="00B4078F"/>
    <w:rsid w:val="00B40B5A"/>
    <w:rsid w:val="00B40FF0"/>
    <w:rsid w:val="00B415B3"/>
    <w:rsid w:val="00B41CB2"/>
    <w:rsid w:val="00B41EAB"/>
    <w:rsid w:val="00B425ED"/>
    <w:rsid w:val="00B42DC2"/>
    <w:rsid w:val="00B43AF4"/>
    <w:rsid w:val="00B43F49"/>
    <w:rsid w:val="00B441B4"/>
    <w:rsid w:val="00B44518"/>
    <w:rsid w:val="00B44C48"/>
    <w:rsid w:val="00B44C80"/>
    <w:rsid w:val="00B454D9"/>
    <w:rsid w:val="00B45997"/>
    <w:rsid w:val="00B45FFD"/>
    <w:rsid w:val="00B46961"/>
    <w:rsid w:val="00B46C3D"/>
    <w:rsid w:val="00B47507"/>
    <w:rsid w:val="00B47E25"/>
    <w:rsid w:val="00B50120"/>
    <w:rsid w:val="00B5126C"/>
    <w:rsid w:val="00B512AF"/>
    <w:rsid w:val="00B515CE"/>
    <w:rsid w:val="00B51B4C"/>
    <w:rsid w:val="00B51BC6"/>
    <w:rsid w:val="00B5225B"/>
    <w:rsid w:val="00B5283D"/>
    <w:rsid w:val="00B52E64"/>
    <w:rsid w:val="00B53093"/>
    <w:rsid w:val="00B530B4"/>
    <w:rsid w:val="00B5354A"/>
    <w:rsid w:val="00B546A7"/>
    <w:rsid w:val="00B54847"/>
    <w:rsid w:val="00B549A2"/>
    <w:rsid w:val="00B54FF4"/>
    <w:rsid w:val="00B55289"/>
    <w:rsid w:val="00B55CFE"/>
    <w:rsid w:val="00B55FA6"/>
    <w:rsid w:val="00B55FD5"/>
    <w:rsid w:val="00B563D5"/>
    <w:rsid w:val="00B56631"/>
    <w:rsid w:val="00B5677C"/>
    <w:rsid w:val="00B5762C"/>
    <w:rsid w:val="00B57ED9"/>
    <w:rsid w:val="00B60037"/>
    <w:rsid w:val="00B602CA"/>
    <w:rsid w:val="00B603E2"/>
    <w:rsid w:val="00B605F0"/>
    <w:rsid w:val="00B60674"/>
    <w:rsid w:val="00B60A8E"/>
    <w:rsid w:val="00B60E60"/>
    <w:rsid w:val="00B61179"/>
    <w:rsid w:val="00B61183"/>
    <w:rsid w:val="00B61202"/>
    <w:rsid w:val="00B62426"/>
    <w:rsid w:val="00B62456"/>
    <w:rsid w:val="00B627B2"/>
    <w:rsid w:val="00B62F73"/>
    <w:rsid w:val="00B63A38"/>
    <w:rsid w:val="00B63CFC"/>
    <w:rsid w:val="00B63EB4"/>
    <w:rsid w:val="00B64645"/>
    <w:rsid w:val="00B65048"/>
    <w:rsid w:val="00B65933"/>
    <w:rsid w:val="00B659B9"/>
    <w:rsid w:val="00B65CC1"/>
    <w:rsid w:val="00B66450"/>
    <w:rsid w:val="00B66709"/>
    <w:rsid w:val="00B667FD"/>
    <w:rsid w:val="00B66C9F"/>
    <w:rsid w:val="00B66E01"/>
    <w:rsid w:val="00B66E74"/>
    <w:rsid w:val="00B6798E"/>
    <w:rsid w:val="00B701A3"/>
    <w:rsid w:val="00B70901"/>
    <w:rsid w:val="00B70AB4"/>
    <w:rsid w:val="00B70E57"/>
    <w:rsid w:val="00B71484"/>
    <w:rsid w:val="00B71656"/>
    <w:rsid w:val="00B727D9"/>
    <w:rsid w:val="00B72DE6"/>
    <w:rsid w:val="00B72FB0"/>
    <w:rsid w:val="00B7322A"/>
    <w:rsid w:val="00B73694"/>
    <w:rsid w:val="00B73A77"/>
    <w:rsid w:val="00B755A0"/>
    <w:rsid w:val="00B75B64"/>
    <w:rsid w:val="00B75EAF"/>
    <w:rsid w:val="00B76BAD"/>
    <w:rsid w:val="00B80180"/>
    <w:rsid w:val="00B809BD"/>
    <w:rsid w:val="00B812DB"/>
    <w:rsid w:val="00B8153E"/>
    <w:rsid w:val="00B81650"/>
    <w:rsid w:val="00B817E7"/>
    <w:rsid w:val="00B81A6C"/>
    <w:rsid w:val="00B81C59"/>
    <w:rsid w:val="00B82076"/>
    <w:rsid w:val="00B82932"/>
    <w:rsid w:val="00B8299C"/>
    <w:rsid w:val="00B82FC6"/>
    <w:rsid w:val="00B83057"/>
    <w:rsid w:val="00B832DF"/>
    <w:rsid w:val="00B83AEA"/>
    <w:rsid w:val="00B83BD1"/>
    <w:rsid w:val="00B83D72"/>
    <w:rsid w:val="00B83F29"/>
    <w:rsid w:val="00B843ED"/>
    <w:rsid w:val="00B847E5"/>
    <w:rsid w:val="00B85225"/>
    <w:rsid w:val="00B852A1"/>
    <w:rsid w:val="00B852F8"/>
    <w:rsid w:val="00B85593"/>
    <w:rsid w:val="00B86B3D"/>
    <w:rsid w:val="00B879AD"/>
    <w:rsid w:val="00B906D4"/>
    <w:rsid w:val="00B90F6D"/>
    <w:rsid w:val="00B91251"/>
    <w:rsid w:val="00B912AE"/>
    <w:rsid w:val="00B9187B"/>
    <w:rsid w:val="00B91EBC"/>
    <w:rsid w:val="00B920C5"/>
    <w:rsid w:val="00B94251"/>
    <w:rsid w:val="00B953B5"/>
    <w:rsid w:val="00B95A66"/>
    <w:rsid w:val="00B95E2D"/>
    <w:rsid w:val="00B95E9F"/>
    <w:rsid w:val="00B95EAA"/>
    <w:rsid w:val="00B9646A"/>
    <w:rsid w:val="00B964F7"/>
    <w:rsid w:val="00B96B5E"/>
    <w:rsid w:val="00B97006"/>
    <w:rsid w:val="00B9730A"/>
    <w:rsid w:val="00BA042F"/>
    <w:rsid w:val="00BA052B"/>
    <w:rsid w:val="00BA053D"/>
    <w:rsid w:val="00BA0B60"/>
    <w:rsid w:val="00BA11EE"/>
    <w:rsid w:val="00BA200E"/>
    <w:rsid w:val="00BA2E39"/>
    <w:rsid w:val="00BA336A"/>
    <w:rsid w:val="00BA34D8"/>
    <w:rsid w:val="00BA34E9"/>
    <w:rsid w:val="00BA3C9B"/>
    <w:rsid w:val="00BA3D7E"/>
    <w:rsid w:val="00BA447E"/>
    <w:rsid w:val="00BA44CF"/>
    <w:rsid w:val="00BA45D4"/>
    <w:rsid w:val="00BA488C"/>
    <w:rsid w:val="00BA4DD5"/>
    <w:rsid w:val="00BA598A"/>
    <w:rsid w:val="00BA59BA"/>
    <w:rsid w:val="00BA59DE"/>
    <w:rsid w:val="00BA610E"/>
    <w:rsid w:val="00BA6432"/>
    <w:rsid w:val="00BA6B90"/>
    <w:rsid w:val="00BA7024"/>
    <w:rsid w:val="00BB03FF"/>
    <w:rsid w:val="00BB0887"/>
    <w:rsid w:val="00BB09DD"/>
    <w:rsid w:val="00BB09E8"/>
    <w:rsid w:val="00BB1669"/>
    <w:rsid w:val="00BB1AB6"/>
    <w:rsid w:val="00BB220E"/>
    <w:rsid w:val="00BB2D55"/>
    <w:rsid w:val="00BB36A8"/>
    <w:rsid w:val="00BB39FA"/>
    <w:rsid w:val="00BB3DF4"/>
    <w:rsid w:val="00BB3FA9"/>
    <w:rsid w:val="00BB400E"/>
    <w:rsid w:val="00BB4619"/>
    <w:rsid w:val="00BB4783"/>
    <w:rsid w:val="00BB4893"/>
    <w:rsid w:val="00BB51AC"/>
    <w:rsid w:val="00BB5C9F"/>
    <w:rsid w:val="00BB6112"/>
    <w:rsid w:val="00BB6156"/>
    <w:rsid w:val="00BB64EE"/>
    <w:rsid w:val="00BB66AD"/>
    <w:rsid w:val="00BB6A52"/>
    <w:rsid w:val="00BB7946"/>
    <w:rsid w:val="00BB7CA2"/>
    <w:rsid w:val="00BC0282"/>
    <w:rsid w:val="00BC1055"/>
    <w:rsid w:val="00BC2476"/>
    <w:rsid w:val="00BC2773"/>
    <w:rsid w:val="00BC2CD7"/>
    <w:rsid w:val="00BC2F8E"/>
    <w:rsid w:val="00BC3331"/>
    <w:rsid w:val="00BC3BF9"/>
    <w:rsid w:val="00BC3C3F"/>
    <w:rsid w:val="00BC3F1D"/>
    <w:rsid w:val="00BC3F8F"/>
    <w:rsid w:val="00BC440E"/>
    <w:rsid w:val="00BC4C2D"/>
    <w:rsid w:val="00BC535F"/>
    <w:rsid w:val="00BC5F8E"/>
    <w:rsid w:val="00BC6411"/>
    <w:rsid w:val="00BC6F9E"/>
    <w:rsid w:val="00BC73E7"/>
    <w:rsid w:val="00BC75BD"/>
    <w:rsid w:val="00BC766F"/>
    <w:rsid w:val="00BC7C46"/>
    <w:rsid w:val="00BC7CF8"/>
    <w:rsid w:val="00BD05EA"/>
    <w:rsid w:val="00BD092F"/>
    <w:rsid w:val="00BD1254"/>
    <w:rsid w:val="00BD25AF"/>
    <w:rsid w:val="00BD29C2"/>
    <w:rsid w:val="00BD29F7"/>
    <w:rsid w:val="00BD2E8A"/>
    <w:rsid w:val="00BD3A83"/>
    <w:rsid w:val="00BD4F63"/>
    <w:rsid w:val="00BD5035"/>
    <w:rsid w:val="00BD545D"/>
    <w:rsid w:val="00BD5E57"/>
    <w:rsid w:val="00BD5EC9"/>
    <w:rsid w:val="00BD6243"/>
    <w:rsid w:val="00BD6413"/>
    <w:rsid w:val="00BD64E8"/>
    <w:rsid w:val="00BD69C0"/>
    <w:rsid w:val="00BD6E88"/>
    <w:rsid w:val="00BD6F19"/>
    <w:rsid w:val="00BD6F85"/>
    <w:rsid w:val="00BD709D"/>
    <w:rsid w:val="00BD7153"/>
    <w:rsid w:val="00BD789B"/>
    <w:rsid w:val="00BE00AE"/>
    <w:rsid w:val="00BE0984"/>
    <w:rsid w:val="00BE137E"/>
    <w:rsid w:val="00BE1C81"/>
    <w:rsid w:val="00BE1C9E"/>
    <w:rsid w:val="00BE1E5F"/>
    <w:rsid w:val="00BE1EDC"/>
    <w:rsid w:val="00BE21BA"/>
    <w:rsid w:val="00BE2722"/>
    <w:rsid w:val="00BE2868"/>
    <w:rsid w:val="00BE2E40"/>
    <w:rsid w:val="00BE301A"/>
    <w:rsid w:val="00BE32DB"/>
    <w:rsid w:val="00BE3358"/>
    <w:rsid w:val="00BE384A"/>
    <w:rsid w:val="00BE3E4A"/>
    <w:rsid w:val="00BE439D"/>
    <w:rsid w:val="00BE45DD"/>
    <w:rsid w:val="00BE52C0"/>
    <w:rsid w:val="00BE6055"/>
    <w:rsid w:val="00BE621A"/>
    <w:rsid w:val="00BE645E"/>
    <w:rsid w:val="00BE696E"/>
    <w:rsid w:val="00BE6A63"/>
    <w:rsid w:val="00BE6BAD"/>
    <w:rsid w:val="00BE6D0D"/>
    <w:rsid w:val="00BE6DA0"/>
    <w:rsid w:val="00BE6ECC"/>
    <w:rsid w:val="00BE6F25"/>
    <w:rsid w:val="00BE77BC"/>
    <w:rsid w:val="00BF0195"/>
    <w:rsid w:val="00BF069C"/>
    <w:rsid w:val="00BF0A52"/>
    <w:rsid w:val="00BF17C8"/>
    <w:rsid w:val="00BF182A"/>
    <w:rsid w:val="00BF19F1"/>
    <w:rsid w:val="00BF1ABE"/>
    <w:rsid w:val="00BF211C"/>
    <w:rsid w:val="00BF2B84"/>
    <w:rsid w:val="00BF33CF"/>
    <w:rsid w:val="00BF37AF"/>
    <w:rsid w:val="00BF41FA"/>
    <w:rsid w:val="00BF4C90"/>
    <w:rsid w:val="00BF4D25"/>
    <w:rsid w:val="00BF4EBD"/>
    <w:rsid w:val="00BF590E"/>
    <w:rsid w:val="00BF5D04"/>
    <w:rsid w:val="00BF5E69"/>
    <w:rsid w:val="00BF6494"/>
    <w:rsid w:val="00BF689F"/>
    <w:rsid w:val="00BF718D"/>
    <w:rsid w:val="00BF730A"/>
    <w:rsid w:val="00BF7D8F"/>
    <w:rsid w:val="00C00304"/>
    <w:rsid w:val="00C00836"/>
    <w:rsid w:val="00C01336"/>
    <w:rsid w:val="00C013B2"/>
    <w:rsid w:val="00C0158C"/>
    <w:rsid w:val="00C019D5"/>
    <w:rsid w:val="00C01F02"/>
    <w:rsid w:val="00C022A8"/>
    <w:rsid w:val="00C02450"/>
    <w:rsid w:val="00C02E17"/>
    <w:rsid w:val="00C02EE4"/>
    <w:rsid w:val="00C03786"/>
    <w:rsid w:val="00C0399C"/>
    <w:rsid w:val="00C03AED"/>
    <w:rsid w:val="00C0404D"/>
    <w:rsid w:val="00C04C5A"/>
    <w:rsid w:val="00C04E50"/>
    <w:rsid w:val="00C050B2"/>
    <w:rsid w:val="00C05144"/>
    <w:rsid w:val="00C05B46"/>
    <w:rsid w:val="00C07024"/>
    <w:rsid w:val="00C0752D"/>
    <w:rsid w:val="00C07639"/>
    <w:rsid w:val="00C07AA5"/>
    <w:rsid w:val="00C07C2C"/>
    <w:rsid w:val="00C07C62"/>
    <w:rsid w:val="00C07CE7"/>
    <w:rsid w:val="00C07F17"/>
    <w:rsid w:val="00C10CBA"/>
    <w:rsid w:val="00C10E24"/>
    <w:rsid w:val="00C1117C"/>
    <w:rsid w:val="00C1119A"/>
    <w:rsid w:val="00C11716"/>
    <w:rsid w:val="00C117A3"/>
    <w:rsid w:val="00C11988"/>
    <w:rsid w:val="00C11A9F"/>
    <w:rsid w:val="00C122FF"/>
    <w:rsid w:val="00C12CC2"/>
    <w:rsid w:val="00C13407"/>
    <w:rsid w:val="00C134D3"/>
    <w:rsid w:val="00C13A0C"/>
    <w:rsid w:val="00C15670"/>
    <w:rsid w:val="00C1578E"/>
    <w:rsid w:val="00C15AE1"/>
    <w:rsid w:val="00C165B9"/>
    <w:rsid w:val="00C1686F"/>
    <w:rsid w:val="00C16A91"/>
    <w:rsid w:val="00C17329"/>
    <w:rsid w:val="00C1735B"/>
    <w:rsid w:val="00C17D62"/>
    <w:rsid w:val="00C201CB"/>
    <w:rsid w:val="00C20DD8"/>
    <w:rsid w:val="00C21458"/>
    <w:rsid w:val="00C21B5A"/>
    <w:rsid w:val="00C21CC7"/>
    <w:rsid w:val="00C2220F"/>
    <w:rsid w:val="00C224F6"/>
    <w:rsid w:val="00C22CDD"/>
    <w:rsid w:val="00C2300A"/>
    <w:rsid w:val="00C2348A"/>
    <w:rsid w:val="00C2376A"/>
    <w:rsid w:val="00C241B3"/>
    <w:rsid w:val="00C244BB"/>
    <w:rsid w:val="00C24657"/>
    <w:rsid w:val="00C248FC"/>
    <w:rsid w:val="00C24938"/>
    <w:rsid w:val="00C24A58"/>
    <w:rsid w:val="00C24DB3"/>
    <w:rsid w:val="00C25BB0"/>
    <w:rsid w:val="00C2653B"/>
    <w:rsid w:val="00C26813"/>
    <w:rsid w:val="00C268B2"/>
    <w:rsid w:val="00C26A94"/>
    <w:rsid w:val="00C2707F"/>
    <w:rsid w:val="00C270B7"/>
    <w:rsid w:val="00C27411"/>
    <w:rsid w:val="00C27EEF"/>
    <w:rsid w:val="00C27F5B"/>
    <w:rsid w:val="00C30479"/>
    <w:rsid w:val="00C3064F"/>
    <w:rsid w:val="00C30926"/>
    <w:rsid w:val="00C311CC"/>
    <w:rsid w:val="00C31C91"/>
    <w:rsid w:val="00C31D6E"/>
    <w:rsid w:val="00C32320"/>
    <w:rsid w:val="00C3250B"/>
    <w:rsid w:val="00C328B5"/>
    <w:rsid w:val="00C32E19"/>
    <w:rsid w:val="00C33120"/>
    <w:rsid w:val="00C33C93"/>
    <w:rsid w:val="00C340F9"/>
    <w:rsid w:val="00C34363"/>
    <w:rsid w:val="00C3476F"/>
    <w:rsid w:val="00C34840"/>
    <w:rsid w:val="00C357A5"/>
    <w:rsid w:val="00C35CFB"/>
    <w:rsid w:val="00C3600A"/>
    <w:rsid w:val="00C363D5"/>
    <w:rsid w:val="00C363EB"/>
    <w:rsid w:val="00C364AB"/>
    <w:rsid w:val="00C36546"/>
    <w:rsid w:val="00C36A57"/>
    <w:rsid w:val="00C375CF"/>
    <w:rsid w:val="00C40127"/>
    <w:rsid w:val="00C403CA"/>
    <w:rsid w:val="00C4110A"/>
    <w:rsid w:val="00C41132"/>
    <w:rsid w:val="00C41539"/>
    <w:rsid w:val="00C4169F"/>
    <w:rsid w:val="00C41B1B"/>
    <w:rsid w:val="00C42805"/>
    <w:rsid w:val="00C42C99"/>
    <w:rsid w:val="00C42CF5"/>
    <w:rsid w:val="00C431A2"/>
    <w:rsid w:val="00C432FE"/>
    <w:rsid w:val="00C43395"/>
    <w:rsid w:val="00C434E6"/>
    <w:rsid w:val="00C439EB"/>
    <w:rsid w:val="00C4405D"/>
    <w:rsid w:val="00C44704"/>
    <w:rsid w:val="00C45143"/>
    <w:rsid w:val="00C45E8B"/>
    <w:rsid w:val="00C45F8D"/>
    <w:rsid w:val="00C469FA"/>
    <w:rsid w:val="00C46C49"/>
    <w:rsid w:val="00C46E01"/>
    <w:rsid w:val="00C46E0E"/>
    <w:rsid w:val="00C4737E"/>
    <w:rsid w:val="00C47726"/>
    <w:rsid w:val="00C477D5"/>
    <w:rsid w:val="00C47AB0"/>
    <w:rsid w:val="00C504B8"/>
    <w:rsid w:val="00C50622"/>
    <w:rsid w:val="00C50898"/>
    <w:rsid w:val="00C50C00"/>
    <w:rsid w:val="00C5127D"/>
    <w:rsid w:val="00C51411"/>
    <w:rsid w:val="00C51F2F"/>
    <w:rsid w:val="00C52BD7"/>
    <w:rsid w:val="00C52C19"/>
    <w:rsid w:val="00C53074"/>
    <w:rsid w:val="00C53A6C"/>
    <w:rsid w:val="00C54018"/>
    <w:rsid w:val="00C5450C"/>
    <w:rsid w:val="00C54CF0"/>
    <w:rsid w:val="00C550B0"/>
    <w:rsid w:val="00C550B1"/>
    <w:rsid w:val="00C552A8"/>
    <w:rsid w:val="00C555E3"/>
    <w:rsid w:val="00C55FD3"/>
    <w:rsid w:val="00C571AD"/>
    <w:rsid w:val="00C5728C"/>
    <w:rsid w:val="00C573F6"/>
    <w:rsid w:val="00C578F3"/>
    <w:rsid w:val="00C57945"/>
    <w:rsid w:val="00C60B85"/>
    <w:rsid w:val="00C60E53"/>
    <w:rsid w:val="00C616F4"/>
    <w:rsid w:val="00C61717"/>
    <w:rsid w:val="00C6185C"/>
    <w:rsid w:val="00C61D28"/>
    <w:rsid w:val="00C6252D"/>
    <w:rsid w:val="00C625A7"/>
    <w:rsid w:val="00C62E09"/>
    <w:rsid w:val="00C6305A"/>
    <w:rsid w:val="00C642EC"/>
    <w:rsid w:val="00C644C6"/>
    <w:rsid w:val="00C6491D"/>
    <w:rsid w:val="00C65235"/>
    <w:rsid w:val="00C662F1"/>
    <w:rsid w:val="00C66E4B"/>
    <w:rsid w:val="00C66EF5"/>
    <w:rsid w:val="00C67206"/>
    <w:rsid w:val="00C67315"/>
    <w:rsid w:val="00C679BB"/>
    <w:rsid w:val="00C67BDB"/>
    <w:rsid w:val="00C67FC8"/>
    <w:rsid w:val="00C7020C"/>
    <w:rsid w:val="00C70C9A"/>
    <w:rsid w:val="00C716BA"/>
    <w:rsid w:val="00C72289"/>
    <w:rsid w:val="00C72325"/>
    <w:rsid w:val="00C72483"/>
    <w:rsid w:val="00C7324B"/>
    <w:rsid w:val="00C736A1"/>
    <w:rsid w:val="00C74201"/>
    <w:rsid w:val="00C74FDB"/>
    <w:rsid w:val="00C75135"/>
    <w:rsid w:val="00C756BA"/>
    <w:rsid w:val="00C756DB"/>
    <w:rsid w:val="00C757BB"/>
    <w:rsid w:val="00C75E95"/>
    <w:rsid w:val="00C75F16"/>
    <w:rsid w:val="00C75F53"/>
    <w:rsid w:val="00C76001"/>
    <w:rsid w:val="00C763F9"/>
    <w:rsid w:val="00C76432"/>
    <w:rsid w:val="00C76ABC"/>
    <w:rsid w:val="00C779B7"/>
    <w:rsid w:val="00C77C49"/>
    <w:rsid w:val="00C810F1"/>
    <w:rsid w:val="00C81684"/>
    <w:rsid w:val="00C816CE"/>
    <w:rsid w:val="00C81DD8"/>
    <w:rsid w:val="00C8235C"/>
    <w:rsid w:val="00C8273D"/>
    <w:rsid w:val="00C82C78"/>
    <w:rsid w:val="00C82CF2"/>
    <w:rsid w:val="00C834B4"/>
    <w:rsid w:val="00C83556"/>
    <w:rsid w:val="00C837EE"/>
    <w:rsid w:val="00C83860"/>
    <w:rsid w:val="00C83BAD"/>
    <w:rsid w:val="00C840F8"/>
    <w:rsid w:val="00C841DA"/>
    <w:rsid w:val="00C851BF"/>
    <w:rsid w:val="00C85219"/>
    <w:rsid w:val="00C85467"/>
    <w:rsid w:val="00C85A9E"/>
    <w:rsid w:val="00C85E62"/>
    <w:rsid w:val="00C86189"/>
    <w:rsid w:val="00C864FA"/>
    <w:rsid w:val="00C86D69"/>
    <w:rsid w:val="00C8743F"/>
    <w:rsid w:val="00C87552"/>
    <w:rsid w:val="00C87732"/>
    <w:rsid w:val="00C87907"/>
    <w:rsid w:val="00C90853"/>
    <w:rsid w:val="00C90CAC"/>
    <w:rsid w:val="00C90E4C"/>
    <w:rsid w:val="00C90F5C"/>
    <w:rsid w:val="00C90F8F"/>
    <w:rsid w:val="00C9103E"/>
    <w:rsid w:val="00C92293"/>
    <w:rsid w:val="00C9260F"/>
    <w:rsid w:val="00C92A54"/>
    <w:rsid w:val="00C9311C"/>
    <w:rsid w:val="00C9313F"/>
    <w:rsid w:val="00C9455B"/>
    <w:rsid w:val="00C94B4B"/>
    <w:rsid w:val="00C94C1A"/>
    <w:rsid w:val="00C95AF6"/>
    <w:rsid w:val="00C95B0D"/>
    <w:rsid w:val="00C967B5"/>
    <w:rsid w:val="00C96B89"/>
    <w:rsid w:val="00C96C1C"/>
    <w:rsid w:val="00C96C8D"/>
    <w:rsid w:val="00C96CD7"/>
    <w:rsid w:val="00C96F25"/>
    <w:rsid w:val="00C96F96"/>
    <w:rsid w:val="00C97116"/>
    <w:rsid w:val="00CA0102"/>
    <w:rsid w:val="00CA0260"/>
    <w:rsid w:val="00CA0306"/>
    <w:rsid w:val="00CA0D13"/>
    <w:rsid w:val="00CA16BE"/>
    <w:rsid w:val="00CA1BDC"/>
    <w:rsid w:val="00CA1C6A"/>
    <w:rsid w:val="00CA20ED"/>
    <w:rsid w:val="00CA260E"/>
    <w:rsid w:val="00CA266F"/>
    <w:rsid w:val="00CA2B68"/>
    <w:rsid w:val="00CA2BA9"/>
    <w:rsid w:val="00CA2CE1"/>
    <w:rsid w:val="00CA2DFE"/>
    <w:rsid w:val="00CA3206"/>
    <w:rsid w:val="00CA3CE2"/>
    <w:rsid w:val="00CA3EF5"/>
    <w:rsid w:val="00CA455F"/>
    <w:rsid w:val="00CA473D"/>
    <w:rsid w:val="00CA4AC4"/>
    <w:rsid w:val="00CA4BE3"/>
    <w:rsid w:val="00CA5354"/>
    <w:rsid w:val="00CA5573"/>
    <w:rsid w:val="00CA5728"/>
    <w:rsid w:val="00CA6951"/>
    <w:rsid w:val="00CA69E9"/>
    <w:rsid w:val="00CA6BA8"/>
    <w:rsid w:val="00CA72C6"/>
    <w:rsid w:val="00CA7A7D"/>
    <w:rsid w:val="00CA7CD3"/>
    <w:rsid w:val="00CB004C"/>
    <w:rsid w:val="00CB00D6"/>
    <w:rsid w:val="00CB03DA"/>
    <w:rsid w:val="00CB045C"/>
    <w:rsid w:val="00CB08CC"/>
    <w:rsid w:val="00CB0C9D"/>
    <w:rsid w:val="00CB11D6"/>
    <w:rsid w:val="00CB11FD"/>
    <w:rsid w:val="00CB1246"/>
    <w:rsid w:val="00CB152A"/>
    <w:rsid w:val="00CB16CA"/>
    <w:rsid w:val="00CB19E6"/>
    <w:rsid w:val="00CB1E1D"/>
    <w:rsid w:val="00CB22BB"/>
    <w:rsid w:val="00CB294D"/>
    <w:rsid w:val="00CB2EDE"/>
    <w:rsid w:val="00CB330E"/>
    <w:rsid w:val="00CB3637"/>
    <w:rsid w:val="00CB3651"/>
    <w:rsid w:val="00CB38FF"/>
    <w:rsid w:val="00CB3EE4"/>
    <w:rsid w:val="00CB4E8C"/>
    <w:rsid w:val="00CB4EDA"/>
    <w:rsid w:val="00CB5911"/>
    <w:rsid w:val="00CB633D"/>
    <w:rsid w:val="00CB63CA"/>
    <w:rsid w:val="00CB6ED4"/>
    <w:rsid w:val="00CB70D2"/>
    <w:rsid w:val="00CB74E8"/>
    <w:rsid w:val="00CB7AE2"/>
    <w:rsid w:val="00CC0A77"/>
    <w:rsid w:val="00CC0AD0"/>
    <w:rsid w:val="00CC0BB0"/>
    <w:rsid w:val="00CC0F2D"/>
    <w:rsid w:val="00CC0F79"/>
    <w:rsid w:val="00CC17CB"/>
    <w:rsid w:val="00CC1DD2"/>
    <w:rsid w:val="00CC2130"/>
    <w:rsid w:val="00CC24B0"/>
    <w:rsid w:val="00CC2570"/>
    <w:rsid w:val="00CC293E"/>
    <w:rsid w:val="00CC2E06"/>
    <w:rsid w:val="00CC2FD0"/>
    <w:rsid w:val="00CC34DF"/>
    <w:rsid w:val="00CC34FC"/>
    <w:rsid w:val="00CC3AFA"/>
    <w:rsid w:val="00CC3B79"/>
    <w:rsid w:val="00CC3BCB"/>
    <w:rsid w:val="00CC3DF7"/>
    <w:rsid w:val="00CC42BD"/>
    <w:rsid w:val="00CC441E"/>
    <w:rsid w:val="00CC451E"/>
    <w:rsid w:val="00CC485C"/>
    <w:rsid w:val="00CC4B01"/>
    <w:rsid w:val="00CC4C1A"/>
    <w:rsid w:val="00CC537A"/>
    <w:rsid w:val="00CC5538"/>
    <w:rsid w:val="00CC5A76"/>
    <w:rsid w:val="00CC60D3"/>
    <w:rsid w:val="00CC624F"/>
    <w:rsid w:val="00CC6474"/>
    <w:rsid w:val="00CC6AD1"/>
    <w:rsid w:val="00CC6CC3"/>
    <w:rsid w:val="00CC7768"/>
    <w:rsid w:val="00CC7816"/>
    <w:rsid w:val="00CC7898"/>
    <w:rsid w:val="00CC7C24"/>
    <w:rsid w:val="00CD003F"/>
    <w:rsid w:val="00CD0809"/>
    <w:rsid w:val="00CD0CB4"/>
    <w:rsid w:val="00CD1171"/>
    <w:rsid w:val="00CD14D7"/>
    <w:rsid w:val="00CD1580"/>
    <w:rsid w:val="00CD1851"/>
    <w:rsid w:val="00CD1C59"/>
    <w:rsid w:val="00CD2730"/>
    <w:rsid w:val="00CD2934"/>
    <w:rsid w:val="00CD2C33"/>
    <w:rsid w:val="00CD2D58"/>
    <w:rsid w:val="00CD3005"/>
    <w:rsid w:val="00CD32FD"/>
    <w:rsid w:val="00CD36E6"/>
    <w:rsid w:val="00CD3F75"/>
    <w:rsid w:val="00CD48EE"/>
    <w:rsid w:val="00CD4957"/>
    <w:rsid w:val="00CD4BBA"/>
    <w:rsid w:val="00CD4D8A"/>
    <w:rsid w:val="00CD4F18"/>
    <w:rsid w:val="00CD50FA"/>
    <w:rsid w:val="00CD527B"/>
    <w:rsid w:val="00CD52ED"/>
    <w:rsid w:val="00CD542F"/>
    <w:rsid w:val="00CD547A"/>
    <w:rsid w:val="00CD5D55"/>
    <w:rsid w:val="00CD63E8"/>
    <w:rsid w:val="00CD7AB3"/>
    <w:rsid w:val="00CE0030"/>
    <w:rsid w:val="00CE00FA"/>
    <w:rsid w:val="00CE073A"/>
    <w:rsid w:val="00CE0E3B"/>
    <w:rsid w:val="00CE107B"/>
    <w:rsid w:val="00CE16E9"/>
    <w:rsid w:val="00CE2695"/>
    <w:rsid w:val="00CE31ED"/>
    <w:rsid w:val="00CE326A"/>
    <w:rsid w:val="00CE395C"/>
    <w:rsid w:val="00CE39E0"/>
    <w:rsid w:val="00CE3B46"/>
    <w:rsid w:val="00CE4212"/>
    <w:rsid w:val="00CE43A4"/>
    <w:rsid w:val="00CE48CF"/>
    <w:rsid w:val="00CE4B77"/>
    <w:rsid w:val="00CE4CA3"/>
    <w:rsid w:val="00CE4DF2"/>
    <w:rsid w:val="00CE506D"/>
    <w:rsid w:val="00CE5298"/>
    <w:rsid w:val="00CE5F4C"/>
    <w:rsid w:val="00CE6634"/>
    <w:rsid w:val="00CE7099"/>
    <w:rsid w:val="00CE7869"/>
    <w:rsid w:val="00CE7CB2"/>
    <w:rsid w:val="00CF06BD"/>
    <w:rsid w:val="00CF0B20"/>
    <w:rsid w:val="00CF0FC3"/>
    <w:rsid w:val="00CF16F7"/>
    <w:rsid w:val="00CF1DD9"/>
    <w:rsid w:val="00CF1EA0"/>
    <w:rsid w:val="00CF1F4E"/>
    <w:rsid w:val="00CF20E9"/>
    <w:rsid w:val="00CF2935"/>
    <w:rsid w:val="00CF3B57"/>
    <w:rsid w:val="00CF3B6E"/>
    <w:rsid w:val="00CF3B92"/>
    <w:rsid w:val="00CF4037"/>
    <w:rsid w:val="00CF4448"/>
    <w:rsid w:val="00CF485D"/>
    <w:rsid w:val="00CF4892"/>
    <w:rsid w:val="00CF48CA"/>
    <w:rsid w:val="00CF538F"/>
    <w:rsid w:val="00CF53AC"/>
    <w:rsid w:val="00CF53F1"/>
    <w:rsid w:val="00CF5592"/>
    <w:rsid w:val="00CF5C84"/>
    <w:rsid w:val="00CF60D7"/>
    <w:rsid w:val="00CF6912"/>
    <w:rsid w:val="00CF786A"/>
    <w:rsid w:val="00CF7DF4"/>
    <w:rsid w:val="00D000D8"/>
    <w:rsid w:val="00D017F9"/>
    <w:rsid w:val="00D01942"/>
    <w:rsid w:val="00D022EC"/>
    <w:rsid w:val="00D0351F"/>
    <w:rsid w:val="00D0372F"/>
    <w:rsid w:val="00D038E3"/>
    <w:rsid w:val="00D03CDA"/>
    <w:rsid w:val="00D03F6F"/>
    <w:rsid w:val="00D0452E"/>
    <w:rsid w:val="00D04B3D"/>
    <w:rsid w:val="00D05120"/>
    <w:rsid w:val="00D051A9"/>
    <w:rsid w:val="00D05512"/>
    <w:rsid w:val="00D05702"/>
    <w:rsid w:val="00D0598D"/>
    <w:rsid w:val="00D05AE2"/>
    <w:rsid w:val="00D05B01"/>
    <w:rsid w:val="00D05CD9"/>
    <w:rsid w:val="00D06447"/>
    <w:rsid w:val="00D06B1C"/>
    <w:rsid w:val="00D06B26"/>
    <w:rsid w:val="00D06B31"/>
    <w:rsid w:val="00D07130"/>
    <w:rsid w:val="00D07D37"/>
    <w:rsid w:val="00D110C0"/>
    <w:rsid w:val="00D11632"/>
    <w:rsid w:val="00D12161"/>
    <w:rsid w:val="00D125CF"/>
    <w:rsid w:val="00D12944"/>
    <w:rsid w:val="00D12992"/>
    <w:rsid w:val="00D12F5B"/>
    <w:rsid w:val="00D13127"/>
    <w:rsid w:val="00D13694"/>
    <w:rsid w:val="00D13748"/>
    <w:rsid w:val="00D13831"/>
    <w:rsid w:val="00D1411A"/>
    <w:rsid w:val="00D142C5"/>
    <w:rsid w:val="00D14361"/>
    <w:rsid w:val="00D14775"/>
    <w:rsid w:val="00D14B69"/>
    <w:rsid w:val="00D14E07"/>
    <w:rsid w:val="00D1517D"/>
    <w:rsid w:val="00D15AD9"/>
    <w:rsid w:val="00D16640"/>
    <w:rsid w:val="00D1674E"/>
    <w:rsid w:val="00D167A3"/>
    <w:rsid w:val="00D167EA"/>
    <w:rsid w:val="00D169AC"/>
    <w:rsid w:val="00D1771B"/>
    <w:rsid w:val="00D17AFE"/>
    <w:rsid w:val="00D2040D"/>
    <w:rsid w:val="00D204AB"/>
    <w:rsid w:val="00D208D4"/>
    <w:rsid w:val="00D20CB6"/>
    <w:rsid w:val="00D2110C"/>
    <w:rsid w:val="00D21431"/>
    <w:rsid w:val="00D219AB"/>
    <w:rsid w:val="00D21C03"/>
    <w:rsid w:val="00D22A06"/>
    <w:rsid w:val="00D22A39"/>
    <w:rsid w:val="00D22B0D"/>
    <w:rsid w:val="00D22B83"/>
    <w:rsid w:val="00D22FAE"/>
    <w:rsid w:val="00D23452"/>
    <w:rsid w:val="00D23779"/>
    <w:rsid w:val="00D23B67"/>
    <w:rsid w:val="00D245A2"/>
    <w:rsid w:val="00D24B80"/>
    <w:rsid w:val="00D25145"/>
    <w:rsid w:val="00D2575B"/>
    <w:rsid w:val="00D26100"/>
    <w:rsid w:val="00D26404"/>
    <w:rsid w:val="00D2655D"/>
    <w:rsid w:val="00D26B13"/>
    <w:rsid w:val="00D2720D"/>
    <w:rsid w:val="00D27453"/>
    <w:rsid w:val="00D3022E"/>
    <w:rsid w:val="00D30366"/>
    <w:rsid w:val="00D3065C"/>
    <w:rsid w:val="00D306D5"/>
    <w:rsid w:val="00D30731"/>
    <w:rsid w:val="00D31493"/>
    <w:rsid w:val="00D31531"/>
    <w:rsid w:val="00D31644"/>
    <w:rsid w:val="00D319A8"/>
    <w:rsid w:val="00D319B9"/>
    <w:rsid w:val="00D31E80"/>
    <w:rsid w:val="00D31EC2"/>
    <w:rsid w:val="00D320E3"/>
    <w:rsid w:val="00D32247"/>
    <w:rsid w:val="00D32292"/>
    <w:rsid w:val="00D327A1"/>
    <w:rsid w:val="00D32FCD"/>
    <w:rsid w:val="00D33347"/>
    <w:rsid w:val="00D335BB"/>
    <w:rsid w:val="00D33819"/>
    <w:rsid w:val="00D33C99"/>
    <w:rsid w:val="00D33F01"/>
    <w:rsid w:val="00D34294"/>
    <w:rsid w:val="00D345D6"/>
    <w:rsid w:val="00D34C5B"/>
    <w:rsid w:val="00D3515F"/>
    <w:rsid w:val="00D3528D"/>
    <w:rsid w:val="00D35F8E"/>
    <w:rsid w:val="00D360E0"/>
    <w:rsid w:val="00D3616C"/>
    <w:rsid w:val="00D36C96"/>
    <w:rsid w:val="00D36CA1"/>
    <w:rsid w:val="00D375FE"/>
    <w:rsid w:val="00D37C77"/>
    <w:rsid w:val="00D37CEF"/>
    <w:rsid w:val="00D402EE"/>
    <w:rsid w:val="00D40756"/>
    <w:rsid w:val="00D4098D"/>
    <w:rsid w:val="00D4166B"/>
    <w:rsid w:val="00D418DE"/>
    <w:rsid w:val="00D4273C"/>
    <w:rsid w:val="00D42742"/>
    <w:rsid w:val="00D42E86"/>
    <w:rsid w:val="00D4317C"/>
    <w:rsid w:val="00D43BF8"/>
    <w:rsid w:val="00D43BF9"/>
    <w:rsid w:val="00D4416F"/>
    <w:rsid w:val="00D442DF"/>
    <w:rsid w:val="00D4433C"/>
    <w:rsid w:val="00D44BA3"/>
    <w:rsid w:val="00D44CEE"/>
    <w:rsid w:val="00D44D29"/>
    <w:rsid w:val="00D453B8"/>
    <w:rsid w:val="00D45AA0"/>
    <w:rsid w:val="00D45F95"/>
    <w:rsid w:val="00D467CA"/>
    <w:rsid w:val="00D46FD7"/>
    <w:rsid w:val="00D47050"/>
    <w:rsid w:val="00D47B31"/>
    <w:rsid w:val="00D5057E"/>
    <w:rsid w:val="00D50639"/>
    <w:rsid w:val="00D5075B"/>
    <w:rsid w:val="00D50979"/>
    <w:rsid w:val="00D50A07"/>
    <w:rsid w:val="00D51219"/>
    <w:rsid w:val="00D517CA"/>
    <w:rsid w:val="00D51B4E"/>
    <w:rsid w:val="00D51C91"/>
    <w:rsid w:val="00D51CB0"/>
    <w:rsid w:val="00D51F24"/>
    <w:rsid w:val="00D520AB"/>
    <w:rsid w:val="00D522D1"/>
    <w:rsid w:val="00D5373D"/>
    <w:rsid w:val="00D547A7"/>
    <w:rsid w:val="00D54B15"/>
    <w:rsid w:val="00D54D19"/>
    <w:rsid w:val="00D54FF2"/>
    <w:rsid w:val="00D55B36"/>
    <w:rsid w:val="00D55B47"/>
    <w:rsid w:val="00D560F6"/>
    <w:rsid w:val="00D56125"/>
    <w:rsid w:val="00D5643A"/>
    <w:rsid w:val="00D56B80"/>
    <w:rsid w:val="00D573AD"/>
    <w:rsid w:val="00D57B74"/>
    <w:rsid w:val="00D605E9"/>
    <w:rsid w:val="00D612DD"/>
    <w:rsid w:val="00D6172B"/>
    <w:rsid w:val="00D61795"/>
    <w:rsid w:val="00D6190A"/>
    <w:rsid w:val="00D619B4"/>
    <w:rsid w:val="00D6221B"/>
    <w:rsid w:val="00D62A95"/>
    <w:rsid w:val="00D62DFD"/>
    <w:rsid w:val="00D62EF4"/>
    <w:rsid w:val="00D62F56"/>
    <w:rsid w:val="00D62FFF"/>
    <w:rsid w:val="00D635E8"/>
    <w:rsid w:val="00D63DF0"/>
    <w:rsid w:val="00D64188"/>
    <w:rsid w:val="00D644F4"/>
    <w:rsid w:val="00D6572B"/>
    <w:rsid w:val="00D65AE9"/>
    <w:rsid w:val="00D65FD3"/>
    <w:rsid w:val="00D66998"/>
    <w:rsid w:val="00D67A53"/>
    <w:rsid w:val="00D67F23"/>
    <w:rsid w:val="00D67FF4"/>
    <w:rsid w:val="00D701D0"/>
    <w:rsid w:val="00D707EE"/>
    <w:rsid w:val="00D711D8"/>
    <w:rsid w:val="00D711E5"/>
    <w:rsid w:val="00D7216D"/>
    <w:rsid w:val="00D73313"/>
    <w:rsid w:val="00D7418B"/>
    <w:rsid w:val="00D7451A"/>
    <w:rsid w:val="00D74BEC"/>
    <w:rsid w:val="00D751BC"/>
    <w:rsid w:val="00D75BEA"/>
    <w:rsid w:val="00D76161"/>
    <w:rsid w:val="00D766AA"/>
    <w:rsid w:val="00D766E3"/>
    <w:rsid w:val="00D7679A"/>
    <w:rsid w:val="00D76A4A"/>
    <w:rsid w:val="00D76C8C"/>
    <w:rsid w:val="00D7730E"/>
    <w:rsid w:val="00D77348"/>
    <w:rsid w:val="00D775BB"/>
    <w:rsid w:val="00D77823"/>
    <w:rsid w:val="00D77A47"/>
    <w:rsid w:val="00D77D77"/>
    <w:rsid w:val="00D77FD1"/>
    <w:rsid w:val="00D80986"/>
    <w:rsid w:val="00D80B38"/>
    <w:rsid w:val="00D80F98"/>
    <w:rsid w:val="00D815FE"/>
    <w:rsid w:val="00D81911"/>
    <w:rsid w:val="00D81DF5"/>
    <w:rsid w:val="00D81F2D"/>
    <w:rsid w:val="00D822DB"/>
    <w:rsid w:val="00D82A9D"/>
    <w:rsid w:val="00D83144"/>
    <w:rsid w:val="00D833EB"/>
    <w:rsid w:val="00D8353D"/>
    <w:rsid w:val="00D83CDD"/>
    <w:rsid w:val="00D8438E"/>
    <w:rsid w:val="00D847F7"/>
    <w:rsid w:val="00D85154"/>
    <w:rsid w:val="00D85296"/>
    <w:rsid w:val="00D852BA"/>
    <w:rsid w:val="00D856E3"/>
    <w:rsid w:val="00D857B8"/>
    <w:rsid w:val="00D86373"/>
    <w:rsid w:val="00D867D3"/>
    <w:rsid w:val="00D86B19"/>
    <w:rsid w:val="00D87114"/>
    <w:rsid w:val="00D87878"/>
    <w:rsid w:val="00D90318"/>
    <w:rsid w:val="00D90CB3"/>
    <w:rsid w:val="00D912BA"/>
    <w:rsid w:val="00D9197B"/>
    <w:rsid w:val="00D91CEB"/>
    <w:rsid w:val="00D91CFE"/>
    <w:rsid w:val="00D91E9D"/>
    <w:rsid w:val="00D92110"/>
    <w:rsid w:val="00D921CE"/>
    <w:rsid w:val="00D922B5"/>
    <w:rsid w:val="00D92B2A"/>
    <w:rsid w:val="00D92F7B"/>
    <w:rsid w:val="00D934F5"/>
    <w:rsid w:val="00D93969"/>
    <w:rsid w:val="00D93B35"/>
    <w:rsid w:val="00D94642"/>
    <w:rsid w:val="00D95219"/>
    <w:rsid w:val="00D96D18"/>
    <w:rsid w:val="00D97256"/>
    <w:rsid w:val="00D97CC4"/>
    <w:rsid w:val="00DA0420"/>
    <w:rsid w:val="00DA06A1"/>
    <w:rsid w:val="00DA12D8"/>
    <w:rsid w:val="00DA1B9D"/>
    <w:rsid w:val="00DA1D2B"/>
    <w:rsid w:val="00DA2128"/>
    <w:rsid w:val="00DA299A"/>
    <w:rsid w:val="00DA2B3A"/>
    <w:rsid w:val="00DA2D5F"/>
    <w:rsid w:val="00DA2F39"/>
    <w:rsid w:val="00DA31B6"/>
    <w:rsid w:val="00DA370C"/>
    <w:rsid w:val="00DA3712"/>
    <w:rsid w:val="00DA3793"/>
    <w:rsid w:val="00DA3D93"/>
    <w:rsid w:val="00DA4372"/>
    <w:rsid w:val="00DA48FA"/>
    <w:rsid w:val="00DA4AEB"/>
    <w:rsid w:val="00DA5012"/>
    <w:rsid w:val="00DA578C"/>
    <w:rsid w:val="00DA7643"/>
    <w:rsid w:val="00DA7F00"/>
    <w:rsid w:val="00DB04C4"/>
    <w:rsid w:val="00DB05CA"/>
    <w:rsid w:val="00DB063B"/>
    <w:rsid w:val="00DB067C"/>
    <w:rsid w:val="00DB0B18"/>
    <w:rsid w:val="00DB0BF0"/>
    <w:rsid w:val="00DB0E81"/>
    <w:rsid w:val="00DB1E49"/>
    <w:rsid w:val="00DB1E53"/>
    <w:rsid w:val="00DB20B7"/>
    <w:rsid w:val="00DB232F"/>
    <w:rsid w:val="00DB2346"/>
    <w:rsid w:val="00DB26F7"/>
    <w:rsid w:val="00DB281A"/>
    <w:rsid w:val="00DB2929"/>
    <w:rsid w:val="00DB2B57"/>
    <w:rsid w:val="00DB3D12"/>
    <w:rsid w:val="00DB4726"/>
    <w:rsid w:val="00DB59F8"/>
    <w:rsid w:val="00DB5B61"/>
    <w:rsid w:val="00DB5BA3"/>
    <w:rsid w:val="00DB5F37"/>
    <w:rsid w:val="00DB6D34"/>
    <w:rsid w:val="00DB6F45"/>
    <w:rsid w:val="00DB771C"/>
    <w:rsid w:val="00DB792E"/>
    <w:rsid w:val="00DB796C"/>
    <w:rsid w:val="00DB7C3A"/>
    <w:rsid w:val="00DB7CEE"/>
    <w:rsid w:val="00DB7E0E"/>
    <w:rsid w:val="00DC06A3"/>
    <w:rsid w:val="00DC081F"/>
    <w:rsid w:val="00DC0BC0"/>
    <w:rsid w:val="00DC0FB8"/>
    <w:rsid w:val="00DC20F5"/>
    <w:rsid w:val="00DC32ED"/>
    <w:rsid w:val="00DC3CB4"/>
    <w:rsid w:val="00DC42F8"/>
    <w:rsid w:val="00DC4964"/>
    <w:rsid w:val="00DC4B2E"/>
    <w:rsid w:val="00DC4FBE"/>
    <w:rsid w:val="00DC5039"/>
    <w:rsid w:val="00DC5741"/>
    <w:rsid w:val="00DC5E10"/>
    <w:rsid w:val="00DC6245"/>
    <w:rsid w:val="00DC62D9"/>
    <w:rsid w:val="00DC7199"/>
    <w:rsid w:val="00DC7711"/>
    <w:rsid w:val="00DC7BD0"/>
    <w:rsid w:val="00DC7ED9"/>
    <w:rsid w:val="00DD02C5"/>
    <w:rsid w:val="00DD06CA"/>
    <w:rsid w:val="00DD09B0"/>
    <w:rsid w:val="00DD0D0D"/>
    <w:rsid w:val="00DD0E30"/>
    <w:rsid w:val="00DD16D9"/>
    <w:rsid w:val="00DD18F9"/>
    <w:rsid w:val="00DD1D4E"/>
    <w:rsid w:val="00DD27AE"/>
    <w:rsid w:val="00DD2810"/>
    <w:rsid w:val="00DD30D9"/>
    <w:rsid w:val="00DD32E0"/>
    <w:rsid w:val="00DD342A"/>
    <w:rsid w:val="00DD35E1"/>
    <w:rsid w:val="00DD402B"/>
    <w:rsid w:val="00DD4455"/>
    <w:rsid w:val="00DD4816"/>
    <w:rsid w:val="00DD58F0"/>
    <w:rsid w:val="00DD596E"/>
    <w:rsid w:val="00DD62B0"/>
    <w:rsid w:val="00DD6F57"/>
    <w:rsid w:val="00DD78C3"/>
    <w:rsid w:val="00DD7AD8"/>
    <w:rsid w:val="00DD7F2E"/>
    <w:rsid w:val="00DE04C7"/>
    <w:rsid w:val="00DE072B"/>
    <w:rsid w:val="00DE0922"/>
    <w:rsid w:val="00DE0A5B"/>
    <w:rsid w:val="00DE166D"/>
    <w:rsid w:val="00DE177B"/>
    <w:rsid w:val="00DE19AC"/>
    <w:rsid w:val="00DE1A41"/>
    <w:rsid w:val="00DE20AB"/>
    <w:rsid w:val="00DE2275"/>
    <w:rsid w:val="00DE25E8"/>
    <w:rsid w:val="00DE2C97"/>
    <w:rsid w:val="00DE3475"/>
    <w:rsid w:val="00DE3AAB"/>
    <w:rsid w:val="00DE3E98"/>
    <w:rsid w:val="00DE4393"/>
    <w:rsid w:val="00DE44BE"/>
    <w:rsid w:val="00DE4602"/>
    <w:rsid w:val="00DE5F83"/>
    <w:rsid w:val="00DE5F8C"/>
    <w:rsid w:val="00DE6271"/>
    <w:rsid w:val="00DE6EB3"/>
    <w:rsid w:val="00DE706F"/>
    <w:rsid w:val="00DE7B4A"/>
    <w:rsid w:val="00DF0A54"/>
    <w:rsid w:val="00DF107A"/>
    <w:rsid w:val="00DF18EB"/>
    <w:rsid w:val="00DF1BED"/>
    <w:rsid w:val="00DF1C26"/>
    <w:rsid w:val="00DF210C"/>
    <w:rsid w:val="00DF2173"/>
    <w:rsid w:val="00DF3A0D"/>
    <w:rsid w:val="00DF4620"/>
    <w:rsid w:val="00DF47D9"/>
    <w:rsid w:val="00DF4ABE"/>
    <w:rsid w:val="00DF4E90"/>
    <w:rsid w:val="00DF509E"/>
    <w:rsid w:val="00DF5192"/>
    <w:rsid w:val="00DF55A6"/>
    <w:rsid w:val="00DF5A56"/>
    <w:rsid w:val="00DF5D08"/>
    <w:rsid w:val="00DF648E"/>
    <w:rsid w:val="00DF678F"/>
    <w:rsid w:val="00DF6BC6"/>
    <w:rsid w:val="00DF72BE"/>
    <w:rsid w:val="00DF744A"/>
    <w:rsid w:val="00DF74A3"/>
    <w:rsid w:val="00DF7D99"/>
    <w:rsid w:val="00E00D69"/>
    <w:rsid w:val="00E01D23"/>
    <w:rsid w:val="00E02288"/>
    <w:rsid w:val="00E025FD"/>
    <w:rsid w:val="00E02672"/>
    <w:rsid w:val="00E02CBB"/>
    <w:rsid w:val="00E033F1"/>
    <w:rsid w:val="00E03DE3"/>
    <w:rsid w:val="00E03FFC"/>
    <w:rsid w:val="00E048C5"/>
    <w:rsid w:val="00E04E50"/>
    <w:rsid w:val="00E0593A"/>
    <w:rsid w:val="00E05EDB"/>
    <w:rsid w:val="00E06097"/>
    <w:rsid w:val="00E06339"/>
    <w:rsid w:val="00E0662C"/>
    <w:rsid w:val="00E068B4"/>
    <w:rsid w:val="00E06CF9"/>
    <w:rsid w:val="00E07A65"/>
    <w:rsid w:val="00E1083D"/>
    <w:rsid w:val="00E1135C"/>
    <w:rsid w:val="00E11D40"/>
    <w:rsid w:val="00E11E2A"/>
    <w:rsid w:val="00E11F19"/>
    <w:rsid w:val="00E126BC"/>
    <w:rsid w:val="00E12763"/>
    <w:rsid w:val="00E12868"/>
    <w:rsid w:val="00E12FC8"/>
    <w:rsid w:val="00E137A7"/>
    <w:rsid w:val="00E13BBF"/>
    <w:rsid w:val="00E13EED"/>
    <w:rsid w:val="00E14581"/>
    <w:rsid w:val="00E14583"/>
    <w:rsid w:val="00E14A44"/>
    <w:rsid w:val="00E14BE2"/>
    <w:rsid w:val="00E15258"/>
    <w:rsid w:val="00E155AF"/>
    <w:rsid w:val="00E16127"/>
    <w:rsid w:val="00E161D8"/>
    <w:rsid w:val="00E1663B"/>
    <w:rsid w:val="00E167D9"/>
    <w:rsid w:val="00E16E6E"/>
    <w:rsid w:val="00E1792C"/>
    <w:rsid w:val="00E213C6"/>
    <w:rsid w:val="00E215D4"/>
    <w:rsid w:val="00E22558"/>
    <w:rsid w:val="00E22D23"/>
    <w:rsid w:val="00E2303D"/>
    <w:rsid w:val="00E23520"/>
    <w:rsid w:val="00E240D4"/>
    <w:rsid w:val="00E24242"/>
    <w:rsid w:val="00E2447C"/>
    <w:rsid w:val="00E24728"/>
    <w:rsid w:val="00E24BDC"/>
    <w:rsid w:val="00E24CDC"/>
    <w:rsid w:val="00E24D51"/>
    <w:rsid w:val="00E276D3"/>
    <w:rsid w:val="00E3076E"/>
    <w:rsid w:val="00E30A5A"/>
    <w:rsid w:val="00E30F68"/>
    <w:rsid w:val="00E3189F"/>
    <w:rsid w:val="00E31E39"/>
    <w:rsid w:val="00E330C5"/>
    <w:rsid w:val="00E3367D"/>
    <w:rsid w:val="00E33841"/>
    <w:rsid w:val="00E34009"/>
    <w:rsid w:val="00E34A9E"/>
    <w:rsid w:val="00E34E7A"/>
    <w:rsid w:val="00E358BE"/>
    <w:rsid w:val="00E358DC"/>
    <w:rsid w:val="00E35975"/>
    <w:rsid w:val="00E35C11"/>
    <w:rsid w:val="00E36280"/>
    <w:rsid w:val="00E3637D"/>
    <w:rsid w:val="00E36653"/>
    <w:rsid w:val="00E36FB9"/>
    <w:rsid w:val="00E37554"/>
    <w:rsid w:val="00E3756A"/>
    <w:rsid w:val="00E37779"/>
    <w:rsid w:val="00E379BE"/>
    <w:rsid w:val="00E401F5"/>
    <w:rsid w:val="00E40851"/>
    <w:rsid w:val="00E4138F"/>
    <w:rsid w:val="00E413AE"/>
    <w:rsid w:val="00E413BF"/>
    <w:rsid w:val="00E41BB9"/>
    <w:rsid w:val="00E42397"/>
    <w:rsid w:val="00E43220"/>
    <w:rsid w:val="00E433D0"/>
    <w:rsid w:val="00E436B9"/>
    <w:rsid w:val="00E455C7"/>
    <w:rsid w:val="00E45694"/>
    <w:rsid w:val="00E45D91"/>
    <w:rsid w:val="00E4620D"/>
    <w:rsid w:val="00E46ACC"/>
    <w:rsid w:val="00E47612"/>
    <w:rsid w:val="00E47880"/>
    <w:rsid w:val="00E47F04"/>
    <w:rsid w:val="00E50B25"/>
    <w:rsid w:val="00E512F1"/>
    <w:rsid w:val="00E51658"/>
    <w:rsid w:val="00E521B1"/>
    <w:rsid w:val="00E52837"/>
    <w:rsid w:val="00E52D72"/>
    <w:rsid w:val="00E5311A"/>
    <w:rsid w:val="00E535B1"/>
    <w:rsid w:val="00E53C55"/>
    <w:rsid w:val="00E53FB2"/>
    <w:rsid w:val="00E540C1"/>
    <w:rsid w:val="00E5445B"/>
    <w:rsid w:val="00E5477D"/>
    <w:rsid w:val="00E54F99"/>
    <w:rsid w:val="00E55073"/>
    <w:rsid w:val="00E55E62"/>
    <w:rsid w:val="00E56003"/>
    <w:rsid w:val="00E565E2"/>
    <w:rsid w:val="00E56889"/>
    <w:rsid w:val="00E56B13"/>
    <w:rsid w:val="00E56BBC"/>
    <w:rsid w:val="00E57774"/>
    <w:rsid w:val="00E578AE"/>
    <w:rsid w:val="00E57B43"/>
    <w:rsid w:val="00E57B5C"/>
    <w:rsid w:val="00E60044"/>
    <w:rsid w:val="00E600A2"/>
    <w:rsid w:val="00E60128"/>
    <w:rsid w:val="00E60C74"/>
    <w:rsid w:val="00E61408"/>
    <w:rsid w:val="00E61921"/>
    <w:rsid w:val="00E6195B"/>
    <w:rsid w:val="00E61C26"/>
    <w:rsid w:val="00E62479"/>
    <w:rsid w:val="00E62775"/>
    <w:rsid w:val="00E63256"/>
    <w:rsid w:val="00E633ED"/>
    <w:rsid w:val="00E63410"/>
    <w:rsid w:val="00E63730"/>
    <w:rsid w:val="00E65177"/>
    <w:rsid w:val="00E65A2B"/>
    <w:rsid w:val="00E65CC4"/>
    <w:rsid w:val="00E65EB4"/>
    <w:rsid w:val="00E66083"/>
    <w:rsid w:val="00E66486"/>
    <w:rsid w:val="00E66491"/>
    <w:rsid w:val="00E66560"/>
    <w:rsid w:val="00E669DE"/>
    <w:rsid w:val="00E66CD2"/>
    <w:rsid w:val="00E672A3"/>
    <w:rsid w:val="00E7041D"/>
    <w:rsid w:val="00E70BBB"/>
    <w:rsid w:val="00E70D88"/>
    <w:rsid w:val="00E71521"/>
    <w:rsid w:val="00E716D7"/>
    <w:rsid w:val="00E716DB"/>
    <w:rsid w:val="00E71754"/>
    <w:rsid w:val="00E71C1C"/>
    <w:rsid w:val="00E71C98"/>
    <w:rsid w:val="00E71FDB"/>
    <w:rsid w:val="00E724EC"/>
    <w:rsid w:val="00E72A19"/>
    <w:rsid w:val="00E72FC2"/>
    <w:rsid w:val="00E733CA"/>
    <w:rsid w:val="00E738E2"/>
    <w:rsid w:val="00E739EA"/>
    <w:rsid w:val="00E73C9A"/>
    <w:rsid w:val="00E73FAA"/>
    <w:rsid w:val="00E74293"/>
    <w:rsid w:val="00E74456"/>
    <w:rsid w:val="00E748DA"/>
    <w:rsid w:val="00E74F16"/>
    <w:rsid w:val="00E752F9"/>
    <w:rsid w:val="00E75786"/>
    <w:rsid w:val="00E75BF1"/>
    <w:rsid w:val="00E75C1D"/>
    <w:rsid w:val="00E76269"/>
    <w:rsid w:val="00E76530"/>
    <w:rsid w:val="00E76600"/>
    <w:rsid w:val="00E76F06"/>
    <w:rsid w:val="00E7734A"/>
    <w:rsid w:val="00E774DB"/>
    <w:rsid w:val="00E774E3"/>
    <w:rsid w:val="00E77875"/>
    <w:rsid w:val="00E77A05"/>
    <w:rsid w:val="00E802E3"/>
    <w:rsid w:val="00E80442"/>
    <w:rsid w:val="00E80A00"/>
    <w:rsid w:val="00E80BD0"/>
    <w:rsid w:val="00E81408"/>
    <w:rsid w:val="00E82001"/>
    <w:rsid w:val="00E82257"/>
    <w:rsid w:val="00E822CF"/>
    <w:rsid w:val="00E825A9"/>
    <w:rsid w:val="00E82C9A"/>
    <w:rsid w:val="00E83273"/>
    <w:rsid w:val="00E83467"/>
    <w:rsid w:val="00E83736"/>
    <w:rsid w:val="00E83CA5"/>
    <w:rsid w:val="00E841BD"/>
    <w:rsid w:val="00E84560"/>
    <w:rsid w:val="00E847BE"/>
    <w:rsid w:val="00E848F3"/>
    <w:rsid w:val="00E84DA8"/>
    <w:rsid w:val="00E858B9"/>
    <w:rsid w:val="00E86CAF"/>
    <w:rsid w:val="00E86CEC"/>
    <w:rsid w:val="00E87159"/>
    <w:rsid w:val="00E87229"/>
    <w:rsid w:val="00E877C7"/>
    <w:rsid w:val="00E87FB5"/>
    <w:rsid w:val="00E90207"/>
    <w:rsid w:val="00E902D9"/>
    <w:rsid w:val="00E90C23"/>
    <w:rsid w:val="00E91278"/>
    <w:rsid w:val="00E918B3"/>
    <w:rsid w:val="00E91CC4"/>
    <w:rsid w:val="00E91EA6"/>
    <w:rsid w:val="00E92246"/>
    <w:rsid w:val="00E9268B"/>
    <w:rsid w:val="00E92BF2"/>
    <w:rsid w:val="00E93142"/>
    <w:rsid w:val="00E93586"/>
    <w:rsid w:val="00E9363F"/>
    <w:rsid w:val="00E93C68"/>
    <w:rsid w:val="00E94164"/>
    <w:rsid w:val="00E943C0"/>
    <w:rsid w:val="00E9467B"/>
    <w:rsid w:val="00E94761"/>
    <w:rsid w:val="00E94993"/>
    <w:rsid w:val="00E9524C"/>
    <w:rsid w:val="00E95F40"/>
    <w:rsid w:val="00E96492"/>
    <w:rsid w:val="00E96E4D"/>
    <w:rsid w:val="00E973B3"/>
    <w:rsid w:val="00E97926"/>
    <w:rsid w:val="00EA0578"/>
    <w:rsid w:val="00EA12C8"/>
    <w:rsid w:val="00EA15CA"/>
    <w:rsid w:val="00EA24BF"/>
    <w:rsid w:val="00EA24F9"/>
    <w:rsid w:val="00EA251B"/>
    <w:rsid w:val="00EA26DC"/>
    <w:rsid w:val="00EA2CE2"/>
    <w:rsid w:val="00EA364B"/>
    <w:rsid w:val="00EA390B"/>
    <w:rsid w:val="00EA3D23"/>
    <w:rsid w:val="00EA3E6B"/>
    <w:rsid w:val="00EA4153"/>
    <w:rsid w:val="00EA4D56"/>
    <w:rsid w:val="00EA56A5"/>
    <w:rsid w:val="00EA5A5C"/>
    <w:rsid w:val="00EA62C5"/>
    <w:rsid w:val="00EA72FD"/>
    <w:rsid w:val="00EA7509"/>
    <w:rsid w:val="00EA758D"/>
    <w:rsid w:val="00EB0113"/>
    <w:rsid w:val="00EB014E"/>
    <w:rsid w:val="00EB05C9"/>
    <w:rsid w:val="00EB0F22"/>
    <w:rsid w:val="00EB17FE"/>
    <w:rsid w:val="00EB185F"/>
    <w:rsid w:val="00EB2024"/>
    <w:rsid w:val="00EB26B9"/>
    <w:rsid w:val="00EB26E3"/>
    <w:rsid w:val="00EB2FB1"/>
    <w:rsid w:val="00EB30EE"/>
    <w:rsid w:val="00EB3259"/>
    <w:rsid w:val="00EB32EE"/>
    <w:rsid w:val="00EB3760"/>
    <w:rsid w:val="00EB3CB7"/>
    <w:rsid w:val="00EB40C2"/>
    <w:rsid w:val="00EB434F"/>
    <w:rsid w:val="00EB4A7B"/>
    <w:rsid w:val="00EB4DA0"/>
    <w:rsid w:val="00EB54F1"/>
    <w:rsid w:val="00EB63C2"/>
    <w:rsid w:val="00EB668F"/>
    <w:rsid w:val="00EB6A96"/>
    <w:rsid w:val="00EB6C9B"/>
    <w:rsid w:val="00EB7A3B"/>
    <w:rsid w:val="00EC01F0"/>
    <w:rsid w:val="00EC040B"/>
    <w:rsid w:val="00EC0424"/>
    <w:rsid w:val="00EC09EB"/>
    <w:rsid w:val="00EC0A7F"/>
    <w:rsid w:val="00EC0E7F"/>
    <w:rsid w:val="00EC14FA"/>
    <w:rsid w:val="00EC1650"/>
    <w:rsid w:val="00EC1BBF"/>
    <w:rsid w:val="00EC1D4D"/>
    <w:rsid w:val="00EC22F6"/>
    <w:rsid w:val="00EC23EC"/>
    <w:rsid w:val="00EC24A6"/>
    <w:rsid w:val="00EC299D"/>
    <w:rsid w:val="00EC2C3B"/>
    <w:rsid w:val="00EC2E30"/>
    <w:rsid w:val="00EC2EC4"/>
    <w:rsid w:val="00EC3398"/>
    <w:rsid w:val="00EC36FB"/>
    <w:rsid w:val="00EC384F"/>
    <w:rsid w:val="00EC3F7E"/>
    <w:rsid w:val="00EC404B"/>
    <w:rsid w:val="00EC4193"/>
    <w:rsid w:val="00EC55D5"/>
    <w:rsid w:val="00EC5C4A"/>
    <w:rsid w:val="00EC5FD2"/>
    <w:rsid w:val="00EC6009"/>
    <w:rsid w:val="00EC60E5"/>
    <w:rsid w:val="00EC61AB"/>
    <w:rsid w:val="00EC6ED3"/>
    <w:rsid w:val="00EC7076"/>
    <w:rsid w:val="00ED007B"/>
    <w:rsid w:val="00ED0488"/>
    <w:rsid w:val="00ED06AB"/>
    <w:rsid w:val="00ED0F58"/>
    <w:rsid w:val="00ED13C5"/>
    <w:rsid w:val="00ED2481"/>
    <w:rsid w:val="00ED2889"/>
    <w:rsid w:val="00ED2B9A"/>
    <w:rsid w:val="00ED2C45"/>
    <w:rsid w:val="00ED2F0E"/>
    <w:rsid w:val="00ED39DE"/>
    <w:rsid w:val="00ED3B90"/>
    <w:rsid w:val="00ED3F66"/>
    <w:rsid w:val="00ED428D"/>
    <w:rsid w:val="00ED4293"/>
    <w:rsid w:val="00ED4418"/>
    <w:rsid w:val="00ED45A6"/>
    <w:rsid w:val="00ED47B5"/>
    <w:rsid w:val="00ED4B7C"/>
    <w:rsid w:val="00ED4CE6"/>
    <w:rsid w:val="00ED4F69"/>
    <w:rsid w:val="00ED4FE5"/>
    <w:rsid w:val="00ED55C5"/>
    <w:rsid w:val="00ED5B33"/>
    <w:rsid w:val="00ED5C51"/>
    <w:rsid w:val="00ED6CD4"/>
    <w:rsid w:val="00ED6F80"/>
    <w:rsid w:val="00ED750F"/>
    <w:rsid w:val="00EE0460"/>
    <w:rsid w:val="00EE0E00"/>
    <w:rsid w:val="00EE1117"/>
    <w:rsid w:val="00EE14E8"/>
    <w:rsid w:val="00EE2625"/>
    <w:rsid w:val="00EE2839"/>
    <w:rsid w:val="00EE3C1A"/>
    <w:rsid w:val="00EE4026"/>
    <w:rsid w:val="00EE429B"/>
    <w:rsid w:val="00EE49F6"/>
    <w:rsid w:val="00EE502D"/>
    <w:rsid w:val="00EE533E"/>
    <w:rsid w:val="00EE616D"/>
    <w:rsid w:val="00EE6178"/>
    <w:rsid w:val="00EE69B0"/>
    <w:rsid w:val="00EE6D01"/>
    <w:rsid w:val="00EE70C0"/>
    <w:rsid w:val="00EE7197"/>
    <w:rsid w:val="00EE7333"/>
    <w:rsid w:val="00EE76B6"/>
    <w:rsid w:val="00EE793B"/>
    <w:rsid w:val="00EE7BFC"/>
    <w:rsid w:val="00EE7FA0"/>
    <w:rsid w:val="00EF0CAA"/>
    <w:rsid w:val="00EF1085"/>
    <w:rsid w:val="00EF14D5"/>
    <w:rsid w:val="00EF16CF"/>
    <w:rsid w:val="00EF180F"/>
    <w:rsid w:val="00EF2E83"/>
    <w:rsid w:val="00EF30A9"/>
    <w:rsid w:val="00EF31C4"/>
    <w:rsid w:val="00EF37DE"/>
    <w:rsid w:val="00EF38CA"/>
    <w:rsid w:val="00EF3DA3"/>
    <w:rsid w:val="00EF4427"/>
    <w:rsid w:val="00EF47C9"/>
    <w:rsid w:val="00EF4AEF"/>
    <w:rsid w:val="00EF4D2E"/>
    <w:rsid w:val="00EF5985"/>
    <w:rsid w:val="00EF5AE8"/>
    <w:rsid w:val="00EF6128"/>
    <w:rsid w:val="00EF6157"/>
    <w:rsid w:val="00EF6382"/>
    <w:rsid w:val="00EF6756"/>
    <w:rsid w:val="00EF6C63"/>
    <w:rsid w:val="00EF6E10"/>
    <w:rsid w:val="00EF71B9"/>
    <w:rsid w:val="00EF75F5"/>
    <w:rsid w:val="00F001AC"/>
    <w:rsid w:val="00F00984"/>
    <w:rsid w:val="00F00C76"/>
    <w:rsid w:val="00F01847"/>
    <w:rsid w:val="00F01E7F"/>
    <w:rsid w:val="00F02073"/>
    <w:rsid w:val="00F024EF"/>
    <w:rsid w:val="00F02548"/>
    <w:rsid w:val="00F025DE"/>
    <w:rsid w:val="00F025F4"/>
    <w:rsid w:val="00F026FB"/>
    <w:rsid w:val="00F0307A"/>
    <w:rsid w:val="00F036F8"/>
    <w:rsid w:val="00F03D5C"/>
    <w:rsid w:val="00F03D66"/>
    <w:rsid w:val="00F041F8"/>
    <w:rsid w:val="00F0452B"/>
    <w:rsid w:val="00F0456F"/>
    <w:rsid w:val="00F06025"/>
    <w:rsid w:val="00F0622B"/>
    <w:rsid w:val="00F063D1"/>
    <w:rsid w:val="00F068FA"/>
    <w:rsid w:val="00F06E4E"/>
    <w:rsid w:val="00F07642"/>
    <w:rsid w:val="00F077A6"/>
    <w:rsid w:val="00F07BB6"/>
    <w:rsid w:val="00F07D31"/>
    <w:rsid w:val="00F07F6F"/>
    <w:rsid w:val="00F1001E"/>
    <w:rsid w:val="00F10CFA"/>
    <w:rsid w:val="00F10F0F"/>
    <w:rsid w:val="00F11429"/>
    <w:rsid w:val="00F11B9C"/>
    <w:rsid w:val="00F11F41"/>
    <w:rsid w:val="00F12748"/>
    <w:rsid w:val="00F12785"/>
    <w:rsid w:val="00F12B83"/>
    <w:rsid w:val="00F12E8B"/>
    <w:rsid w:val="00F12EC1"/>
    <w:rsid w:val="00F13508"/>
    <w:rsid w:val="00F136D4"/>
    <w:rsid w:val="00F13703"/>
    <w:rsid w:val="00F13A4B"/>
    <w:rsid w:val="00F13D45"/>
    <w:rsid w:val="00F1491B"/>
    <w:rsid w:val="00F16E47"/>
    <w:rsid w:val="00F1716F"/>
    <w:rsid w:val="00F21196"/>
    <w:rsid w:val="00F21E65"/>
    <w:rsid w:val="00F22B9D"/>
    <w:rsid w:val="00F23143"/>
    <w:rsid w:val="00F236CC"/>
    <w:rsid w:val="00F2386D"/>
    <w:rsid w:val="00F240E7"/>
    <w:rsid w:val="00F245DD"/>
    <w:rsid w:val="00F24EE2"/>
    <w:rsid w:val="00F250A7"/>
    <w:rsid w:val="00F25A09"/>
    <w:rsid w:val="00F25CC7"/>
    <w:rsid w:val="00F25EA4"/>
    <w:rsid w:val="00F2603F"/>
    <w:rsid w:val="00F2614D"/>
    <w:rsid w:val="00F262CB"/>
    <w:rsid w:val="00F264E0"/>
    <w:rsid w:val="00F26750"/>
    <w:rsid w:val="00F26FD8"/>
    <w:rsid w:val="00F2747C"/>
    <w:rsid w:val="00F274AC"/>
    <w:rsid w:val="00F2776C"/>
    <w:rsid w:val="00F27DF3"/>
    <w:rsid w:val="00F27F3B"/>
    <w:rsid w:val="00F302D1"/>
    <w:rsid w:val="00F3048A"/>
    <w:rsid w:val="00F309F1"/>
    <w:rsid w:val="00F30CD1"/>
    <w:rsid w:val="00F310E3"/>
    <w:rsid w:val="00F31319"/>
    <w:rsid w:val="00F326E4"/>
    <w:rsid w:val="00F32854"/>
    <w:rsid w:val="00F32C2F"/>
    <w:rsid w:val="00F32F17"/>
    <w:rsid w:val="00F333B1"/>
    <w:rsid w:val="00F333F8"/>
    <w:rsid w:val="00F335B9"/>
    <w:rsid w:val="00F335F6"/>
    <w:rsid w:val="00F338BB"/>
    <w:rsid w:val="00F345EE"/>
    <w:rsid w:val="00F346C2"/>
    <w:rsid w:val="00F346F2"/>
    <w:rsid w:val="00F34855"/>
    <w:rsid w:val="00F34FCE"/>
    <w:rsid w:val="00F3540E"/>
    <w:rsid w:val="00F35A00"/>
    <w:rsid w:val="00F35CE0"/>
    <w:rsid w:val="00F363F3"/>
    <w:rsid w:val="00F3659B"/>
    <w:rsid w:val="00F373C7"/>
    <w:rsid w:val="00F379D8"/>
    <w:rsid w:val="00F37BDF"/>
    <w:rsid w:val="00F37F80"/>
    <w:rsid w:val="00F40C3F"/>
    <w:rsid w:val="00F40F2E"/>
    <w:rsid w:val="00F41229"/>
    <w:rsid w:val="00F414FA"/>
    <w:rsid w:val="00F41AB1"/>
    <w:rsid w:val="00F420ED"/>
    <w:rsid w:val="00F422F3"/>
    <w:rsid w:val="00F42B83"/>
    <w:rsid w:val="00F42EF0"/>
    <w:rsid w:val="00F431BF"/>
    <w:rsid w:val="00F432D4"/>
    <w:rsid w:val="00F43354"/>
    <w:rsid w:val="00F43419"/>
    <w:rsid w:val="00F44089"/>
    <w:rsid w:val="00F447A6"/>
    <w:rsid w:val="00F44956"/>
    <w:rsid w:val="00F44C5B"/>
    <w:rsid w:val="00F4517C"/>
    <w:rsid w:val="00F4529B"/>
    <w:rsid w:val="00F4576D"/>
    <w:rsid w:val="00F45BF8"/>
    <w:rsid w:val="00F46646"/>
    <w:rsid w:val="00F46731"/>
    <w:rsid w:val="00F46AE1"/>
    <w:rsid w:val="00F46BAF"/>
    <w:rsid w:val="00F46E92"/>
    <w:rsid w:val="00F477CC"/>
    <w:rsid w:val="00F478CB"/>
    <w:rsid w:val="00F500D6"/>
    <w:rsid w:val="00F50128"/>
    <w:rsid w:val="00F50BD0"/>
    <w:rsid w:val="00F50DBD"/>
    <w:rsid w:val="00F5101C"/>
    <w:rsid w:val="00F512C4"/>
    <w:rsid w:val="00F513CF"/>
    <w:rsid w:val="00F515BD"/>
    <w:rsid w:val="00F51649"/>
    <w:rsid w:val="00F51D7E"/>
    <w:rsid w:val="00F52C29"/>
    <w:rsid w:val="00F52CB0"/>
    <w:rsid w:val="00F53CB3"/>
    <w:rsid w:val="00F54AA5"/>
    <w:rsid w:val="00F555F1"/>
    <w:rsid w:val="00F55D3E"/>
    <w:rsid w:val="00F56523"/>
    <w:rsid w:val="00F56E36"/>
    <w:rsid w:val="00F57D34"/>
    <w:rsid w:val="00F60681"/>
    <w:rsid w:val="00F6088A"/>
    <w:rsid w:val="00F609A8"/>
    <w:rsid w:val="00F609D3"/>
    <w:rsid w:val="00F60B69"/>
    <w:rsid w:val="00F60CFA"/>
    <w:rsid w:val="00F615DD"/>
    <w:rsid w:val="00F6179C"/>
    <w:rsid w:val="00F6184B"/>
    <w:rsid w:val="00F61875"/>
    <w:rsid w:val="00F6295B"/>
    <w:rsid w:val="00F62F68"/>
    <w:rsid w:val="00F63DEC"/>
    <w:rsid w:val="00F63DF3"/>
    <w:rsid w:val="00F6405E"/>
    <w:rsid w:val="00F64716"/>
    <w:rsid w:val="00F64F7E"/>
    <w:rsid w:val="00F65113"/>
    <w:rsid w:val="00F6556E"/>
    <w:rsid w:val="00F65974"/>
    <w:rsid w:val="00F65FAC"/>
    <w:rsid w:val="00F666ED"/>
    <w:rsid w:val="00F66990"/>
    <w:rsid w:val="00F66A70"/>
    <w:rsid w:val="00F671A3"/>
    <w:rsid w:val="00F671CB"/>
    <w:rsid w:val="00F70044"/>
    <w:rsid w:val="00F70468"/>
    <w:rsid w:val="00F70641"/>
    <w:rsid w:val="00F70681"/>
    <w:rsid w:val="00F70780"/>
    <w:rsid w:val="00F70A4B"/>
    <w:rsid w:val="00F70D1E"/>
    <w:rsid w:val="00F71362"/>
    <w:rsid w:val="00F71729"/>
    <w:rsid w:val="00F718F9"/>
    <w:rsid w:val="00F71D92"/>
    <w:rsid w:val="00F724B2"/>
    <w:rsid w:val="00F7255F"/>
    <w:rsid w:val="00F728B8"/>
    <w:rsid w:val="00F72E53"/>
    <w:rsid w:val="00F73A6F"/>
    <w:rsid w:val="00F742B3"/>
    <w:rsid w:val="00F74454"/>
    <w:rsid w:val="00F74B1E"/>
    <w:rsid w:val="00F74F3A"/>
    <w:rsid w:val="00F75893"/>
    <w:rsid w:val="00F75C8A"/>
    <w:rsid w:val="00F75F82"/>
    <w:rsid w:val="00F76484"/>
    <w:rsid w:val="00F76707"/>
    <w:rsid w:val="00F76DC7"/>
    <w:rsid w:val="00F7751F"/>
    <w:rsid w:val="00F775DA"/>
    <w:rsid w:val="00F77D8C"/>
    <w:rsid w:val="00F80BA5"/>
    <w:rsid w:val="00F81300"/>
    <w:rsid w:val="00F814EB"/>
    <w:rsid w:val="00F8168C"/>
    <w:rsid w:val="00F81700"/>
    <w:rsid w:val="00F817BB"/>
    <w:rsid w:val="00F817E0"/>
    <w:rsid w:val="00F81996"/>
    <w:rsid w:val="00F82874"/>
    <w:rsid w:val="00F82A5A"/>
    <w:rsid w:val="00F82DCF"/>
    <w:rsid w:val="00F82F64"/>
    <w:rsid w:val="00F83274"/>
    <w:rsid w:val="00F8353A"/>
    <w:rsid w:val="00F83779"/>
    <w:rsid w:val="00F83E9E"/>
    <w:rsid w:val="00F83FB7"/>
    <w:rsid w:val="00F8402B"/>
    <w:rsid w:val="00F84225"/>
    <w:rsid w:val="00F84A86"/>
    <w:rsid w:val="00F84BC6"/>
    <w:rsid w:val="00F84F77"/>
    <w:rsid w:val="00F852A5"/>
    <w:rsid w:val="00F85312"/>
    <w:rsid w:val="00F855F8"/>
    <w:rsid w:val="00F85E7F"/>
    <w:rsid w:val="00F85EDC"/>
    <w:rsid w:val="00F85F61"/>
    <w:rsid w:val="00F85F63"/>
    <w:rsid w:val="00F85F71"/>
    <w:rsid w:val="00F86127"/>
    <w:rsid w:val="00F8647E"/>
    <w:rsid w:val="00F87235"/>
    <w:rsid w:val="00F87288"/>
    <w:rsid w:val="00F87324"/>
    <w:rsid w:val="00F87B9D"/>
    <w:rsid w:val="00F87CAB"/>
    <w:rsid w:val="00F87D38"/>
    <w:rsid w:val="00F87EE0"/>
    <w:rsid w:val="00F90016"/>
    <w:rsid w:val="00F903D8"/>
    <w:rsid w:val="00F90A80"/>
    <w:rsid w:val="00F90AAC"/>
    <w:rsid w:val="00F90D01"/>
    <w:rsid w:val="00F912A0"/>
    <w:rsid w:val="00F91545"/>
    <w:rsid w:val="00F9190D"/>
    <w:rsid w:val="00F91D34"/>
    <w:rsid w:val="00F92DB1"/>
    <w:rsid w:val="00F92E7F"/>
    <w:rsid w:val="00F932D2"/>
    <w:rsid w:val="00F93700"/>
    <w:rsid w:val="00F93702"/>
    <w:rsid w:val="00F93B88"/>
    <w:rsid w:val="00F94040"/>
    <w:rsid w:val="00F94054"/>
    <w:rsid w:val="00F94425"/>
    <w:rsid w:val="00F945EB"/>
    <w:rsid w:val="00F94B64"/>
    <w:rsid w:val="00F94C0A"/>
    <w:rsid w:val="00F94E4F"/>
    <w:rsid w:val="00F94FD6"/>
    <w:rsid w:val="00F94FDF"/>
    <w:rsid w:val="00F9534A"/>
    <w:rsid w:val="00F9579F"/>
    <w:rsid w:val="00F9609D"/>
    <w:rsid w:val="00F96219"/>
    <w:rsid w:val="00F9679D"/>
    <w:rsid w:val="00F9686B"/>
    <w:rsid w:val="00F96DBD"/>
    <w:rsid w:val="00F96FA8"/>
    <w:rsid w:val="00F97164"/>
    <w:rsid w:val="00F9759C"/>
    <w:rsid w:val="00F97691"/>
    <w:rsid w:val="00F97D42"/>
    <w:rsid w:val="00FA03CC"/>
    <w:rsid w:val="00FA0A8E"/>
    <w:rsid w:val="00FA0DF9"/>
    <w:rsid w:val="00FA10AE"/>
    <w:rsid w:val="00FA1AB1"/>
    <w:rsid w:val="00FA1AB9"/>
    <w:rsid w:val="00FA1C05"/>
    <w:rsid w:val="00FA1F30"/>
    <w:rsid w:val="00FA2111"/>
    <w:rsid w:val="00FA2E67"/>
    <w:rsid w:val="00FA304A"/>
    <w:rsid w:val="00FA30D1"/>
    <w:rsid w:val="00FA3199"/>
    <w:rsid w:val="00FA489B"/>
    <w:rsid w:val="00FA4901"/>
    <w:rsid w:val="00FA4AF5"/>
    <w:rsid w:val="00FA4CE4"/>
    <w:rsid w:val="00FA5438"/>
    <w:rsid w:val="00FA551B"/>
    <w:rsid w:val="00FA56A9"/>
    <w:rsid w:val="00FA5A57"/>
    <w:rsid w:val="00FA5FC2"/>
    <w:rsid w:val="00FA60D6"/>
    <w:rsid w:val="00FA6B6C"/>
    <w:rsid w:val="00FA6FF6"/>
    <w:rsid w:val="00FA72D6"/>
    <w:rsid w:val="00FA75D1"/>
    <w:rsid w:val="00FA76EB"/>
    <w:rsid w:val="00FA7CD4"/>
    <w:rsid w:val="00FB1088"/>
    <w:rsid w:val="00FB1576"/>
    <w:rsid w:val="00FB2A8E"/>
    <w:rsid w:val="00FB3680"/>
    <w:rsid w:val="00FB36A9"/>
    <w:rsid w:val="00FB3AA2"/>
    <w:rsid w:val="00FB3F78"/>
    <w:rsid w:val="00FB44ED"/>
    <w:rsid w:val="00FB4525"/>
    <w:rsid w:val="00FB5008"/>
    <w:rsid w:val="00FB5D7F"/>
    <w:rsid w:val="00FB680E"/>
    <w:rsid w:val="00FB75DD"/>
    <w:rsid w:val="00FB7679"/>
    <w:rsid w:val="00FB7894"/>
    <w:rsid w:val="00FB7ADA"/>
    <w:rsid w:val="00FC001D"/>
    <w:rsid w:val="00FC010B"/>
    <w:rsid w:val="00FC1119"/>
    <w:rsid w:val="00FC1285"/>
    <w:rsid w:val="00FC1DCC"/>
    <w:rsid w:val="00FC20BC"/>
    <w:rsid w:val="00FC2358"/>
    <w:rsid w:val="00FC27D5"/>
    <w:rsid w:val="00FC2B8F"/>
    <w:rsid w:val="00FC3861"/>
    <w:rsid w:val="00FC3E7A"/>
    <w:rsid w:val="00FC4816"/>
    <w:rsid w:val="00FC49E4"/>
    <w:rsid w:val="00FC4B32"/>
    <w:rsid w:val="00FC4E73"/>
    <w:rsid w:val="00FC4EDF"/>
    <w:rsid w:val="00FC4FAC"/>
    <w:rsid w:val="00FC5894"/>
    <w:rsid w:val="00FC5F33"/>
    <w:rsid w:val="00FC692F"/>
    <w:rsid w:val="00FC6BD3"/>
    <w:rsid w:val="00FC7560"/>
    <w:rsid w:val="00FD010F"/>
    <w:rsid w:val="00FD017C"/>
    <w:rsid w:val="00FD01ED"/>
    <w:rsid w:val="00FD02A0"/>
    <w:rsid w:val="00FD0D74"/>
    <w:rsid w:val="00FD1515"/>
    <w:rsid w:val="00FD1590"/>
    <w:rsid w:val="00FD16C4"/>
    <w:rsid w:val="00FD1DF5"/>
    <w:rsid w:val="00FD2451"/>
    <w:rsid w:val="00FD264A"/>
    <w:rsid w:val="00FD308E"/>
    <w:rsid w:val="00FD3175"/>
    <w:rsid w:val="00FD32F9"/>
    <w:rsid w:val="00FD35CE"/>
    <w:rsid w:val="00FD4266"/>
    <w:rsid w:val="00FD458C"/>
    <w:rsid w:val="00FD46B5"/>
    <w:rsid w:val="00FD46D5"/>
    <w:rsid w:val="00FD491C"/>
    <w:rsid w:val="00FD4EB8"/>
    <w:rsid w:val="00FD5014"/>
    <w:rsid w:val="00FD6282"/>
    <w:rsid w:val="00FD6375"/>
    <w:rsid w:val="00FD63EA"/>
    <w:rsid w:val="00FD6A27"/>
    <w:rsid w:val="00FD6A8D"/>
    <w:rsid w:val="00FD75AA"/>
    <w:rsid w:val="00FD7A8D"/>
    <w:rsid w:val="00FD7BBC"/>
    <w:rsid w:val="00FD7F77"/>
    <w:rsid w:val="00FE1D60"/>
    <w:rsid w:val="00FE1F15"/>
    <w:rsid w:val="00FE1FDB"/>
    <w:rsid w:val="00FE2120"/>
    <w:rsid w:val="00FE2481"/>
    <w:rsid w:val="00FE252C"/>
    <w:rsid w:val="00FE2A45"/>
    <w:rsid w:val="00FE2B1E"/>
    <w:rsid w:val="00FE2C0E"/>
    <w:rsid w:val="00FE2DD2"/>
    <w:rsid w:val="00FE3610"/>
    <w:rsid w:val="00FE3877"/>
    <w:rsid w:val="00FE3B0E"/>
    <w:rsid w:val="00FE3E2C"/>
    <w:rsid w:val="00FE3F4C"/>
    <w:rsid w:val="00FE4186"/>
    <w:rsid w:val="00FE4822"/>
    <w:rsid w:val="00FE4BFF"/>
    <w:rsid w:val="00FE5132"/>
    <w:rsid w:val="00FE53EB"/>
    <w:rsid w:val="00FE54AC"/>
    <w:rsid w:val="00FE5746"/>
    <w:rsid w:val="00FE5815"/>
    <w:rsid w:val="00FE6796"/>
    <w:rsid w:val="00FE6D6D"/>
    <w:rsid w:val="00FE6DF7"/>
    <w:rsid w:val="00FE7351"/>
    <w:rsid w:val="00FE761A"/>
    <w:rsid w:val="00FE7A63"/>
    <w:rsid w:val="00FE7B2F"/>
    <w:rsid w:val="00FE7DE9"/>
    <w:rsid w:val="00FF09BC"/>
    <w:rsid w:val="00FF16D7"/>
    <w:rsid w:val="00FF17D2"/>
    <w:rsid w:val="00FF1892"/>
    <w:rsid w:val="00FF1903"/>
    <w:rsid w:val="00FF2693"/>
    <w:rsid w:val="00FF269D"/>
    <w:rsid w:val="00FF2A2D"/>
    <w:rsid w:val="00FF2B73"/>
    <w:rsid w:val="00FF2B98"/>
    <w:rsid w:val="00FF367C"/>
    <w:rsid w:val="00FF384F"/>
    <w:rsid w:val="00FF388B"/>
    <w:rsid w:val="00FF41C7"/>
    <w:rsid w:val="00FF495D"/>
    <w:rsid w:val="00FF5244"/>
    <w:rsid w:val="00FF52A3"/>
    <w:rsid w:val="00FF54AA"/>
    <w:rsid w:val="00FF5E2F"/>
    <w:rsid w:val="00FF60D8"/>
    <w:rsid w:val="00FF63B6"/>
    <w:rsid w:val="00FF6F8F"/>
    <w:rsid w:val="00FF7071"/>
    <w:rsid w:val="00FF796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0b884d,#1e7062,#228e46,#1c7239,#2a6451,#3f977a,#47ab8a,#4fb970"/>
    </o:shapedefaults>
    <o:shapelayout v:ext="edit">
      <o:idmap v:ext="edit" data="1"/>
    </o:shapelayout>
  </w:shapeDefaults>
  <w:decimalSymbol w:val="."/>
  <w:listSeparator w:val=","/>
  <w14:docId w14:val="686BFD1E"/>
  <w15:docId w15:val="{077CCE0B-EE00-484C-8D39-755B1EAD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DC5"/>
    <w:rPr>
      <w:rFonts w:ascii="Calibri" w:eastAsia="Times New Roman" w:hAnsi="Calibri"/>
      <w:sz w:val="24"/>
      <w:szCs w:val="22"/>
      <w:lang w:bidi="ar-SA"/>
    </w:rPr>
  </w:style>
  <w:style w:type="paragraph" w:styleId="Heading1">
    <w:name w:val="heading 1"/>
    <w:basedOn w:val="Normal"/>
    <w:next w:val="Normal"/>
    <w:link w:val="Heading1Char"/>
    <w:uiPriority w:val="9"/>
    <w:qFormat/>
    <w:rsid w:val="00D13694"/>
    <w:pPr>
      <w:keepNext/>
      <w:keepLines/>
      <w:numPr>
        <w:numId w:val="1"/>
      </w:numPr>
      <w:spacing w:after="200"/>
      <w:outlineLvl w:val="0"/>
    </w:pPr>
    <w:rPr>
      <w:rFonts w:ascii="Arial Bold" w:eastAsia="Calibri" w:hAnsi="Arial Bold"/>
      <w:b/>
      <w:bCs/>
      <w:smallCaps/>
      <w:color w:val="0B884D"/>
      <w:sz w:val="36"/>
      <w:szCs w:val="36"/>
    </w:rPr>
  </w:style>
  <w:style w:type="paragraph" w:styleId="Heading2">
    <w:name w:val="heading 2"/>
    <w:basedOn w:val="Normal"/>
    <w:next w:val="Normal"/>
    <w:link w:val="Heading2Char"/>
    <w:uiPriority w:val="9"/>
    <w:qFormat/>
    <w:rsid w:val="00A6715A"/>
    <w:pPr>
      <w:keepNext/>
      <w:keepLines/>
      <w:numPr>
        <w:ilvl w:val="1"/>
        <w:numId w:val="1"/>
      </w:numPr>
      <w:spacing w:after="120"/>
      <w:outlineLvl w:val="1"/>
    </w:pPr>
    <w:rPr>
      <w:rFonts w:ascii="Arial" w:eastAsia="Calibri" w:hAnsi="Arial" w:cs="Arial"/>
      <w:b/>
      <w:bCs/>
      <w:color w:val="0B884D"/>
      <w:sz w:val="28"/>
      <w:szCs w:val="28"/>
    </w:rPr>
  </w:style>
  <w:style w:type="paragraph" w:styleId="Heading3">
    <w:name w:val="heading 3"/>
    <w:basedOn w:val="Normal"/>
    <w:next w:val="Normal"/>
    <w:link w:val="Heading3Char"/>
    <w:uiPriority w:val="9"/>
    <w:qFormat/>
    <w:rsid w:val="006B7BE1"/>
    <w:pPr>
      <w:keepNext/>
      <w:keepLines/>
      <w:numPr>
        <w:ilvl w:val="2"/>
        <w:numId w:val="1"/>
      </w:numPr>
      <w:tabs>
        <w:tab w:val="left" w:pos="900"/>
      </w:tabs>
      <w:spacing w:before="240" w:after="120"/>
      <w:outlineLvl w:val="2"/>
    </w:pPr>
    <w:rPr>
      <w:rFonts w:ascii="Arial" w:eastAsia="Calibri" w:hAnsi="Arial"/>
      <w:b/>
      <w:bCs/>
      <w:color w:val="0B884D"/>
    </w:rPr>
  </w:style>
  <w:style w:type="paragraph" w:styleId="Heading4">
    <w:name w:val="heading 4"/>
    <w:basedOn w:val="Normal"/>
    <w:next w:val="Normal"/>
    <w:link w:val="Heading4Char"/>
    <w:uiPriority w:val="9"/>
    <w:qFormat/>
    <w:rsid w:val="00783F0A"/>
    <w:pPr>
      <w:keepNext/>
      <w:keepLines/>
      <w:numPr>
        <w:ilvl w:val="3"/>
        <w:numId w:val="1"/>
      </w:numPr>
      <w:tabs>
        <w:tab w:val="left" w:pos="900"/>
      </w:tabs>
      <w:spacing w:before="240" w:after="60"/>
      <w:outlineLvl w:val="3"/>
    </w:pPr>
    <w:rPr>
      <w:rFonts w:eastAsia="Calibri"/>
      <w:b/>
      <w:bCs/>
      <w:i/>
      <w:iCs/>
      <w:sz w:val="26"/>
    </w:rPr>
  </w:style>
  <w:style w:type="paragraph" w:styleId="Heading5">
    <w:name w:val="heading 5"/>
    <w:basedOn w:val="Normal"/>
    <w:next w:val="Normal"/>
    <w:link w:val="Heading5Char"/>
    <w:uiPriority w:val="99"/>
    <w:qFormat/>
    <w:rsid w:val="00E80BD0"/>
    <w:pPr>
      <w:spacing w:before="240" w:after="120"/>
      <w:outlineLvl w:val="4"/>
    </w:pPr>
    <w:rPr>
      <w:u w:val="single"/>
    </w:rPr>
  </w:style>
  <w:style w:type="paragraph" w:styleId="Heading6">
    <w:name w:val="heading 6"/>
    <w:basedOn w:val="Normal"/>
    <w:next w:val="Normal"/>
    <w:link w:val="Heading6Char"/>
    <w:uiPriority w:val="9"/>
    <w:qFormat/>
    <w:rsid w:val="00C07639"/>
    <w:pPr>
      <w:keepNext/>
      <w:keepLines/>
      <w:numPr>
        <w:ilvl w:val="5"/>
        <w:numId w:val="1"/>
      </w:numPr>
      <w:spacing w:before="200"/>
      <w:outlineLvl w:val="5"/>
    </w:pPr>
    <w:rPr>
      <w:rFonts w:ascii="Arial" w:eastAsia="Calibri" w:hAnsi="Arial"/>
      <w:i/>
      <w:iCs/>
      <w:color w:val="243F60"/>
    </w:rPr>
  </w:style>
  <w:style w:type="paragraph" w:styleId="Heading7">
    <w:name w:val="heading 7"/>
    <w:basedOn w:val="Normal"/>
    <w:next w:val="Normal"/>
    <w:link w:val="Heading7Char"/>
    <w:uiPriority w:val="9"/>
    <w:qFormat/>
    <w:rsid w:val="00C07639"/>
    <w:pPr>
      <w:keepNext/>
      <w:keepLines/>
      <w:numPr>
        <w:ilvl w:val="6"/>
        <w:numId w:val="1"/>
      </w:numPr>
      <w:spacing w:before="200"/>
      <w:outlineLvl w:val="6"/>
    </w:pPr>
    <w:rPr>
      <w:rFonts w:ascii="Arial" w:eastAsia="Calibri" w:hAnsi="Arial"/>
      <w:i/>
      <w:iCs/>
      <w:color w:val="404040"/>
    </w:rPr>
  </w:style>
  <w:style w:type="paragraph" w:styleId="Heading8">
    <w:name w:val="heading 8"/>
    <w:basedOn w:val="Normal"/>
    <w:next w:val="Normal"/>
    <w:link w:val="Heading8Char"/>
    <w:uiPriority w:val="9"/>
    <w:qFormat/>
    <w:rsid w:val="00C07639"/>
    <w:pPr>
      <w:keepNext/>
      <w:keepLines/>
      <w:numPr>
        <w:ilvl w:val="7"/>
        <w:numId w:val="1"/>
      </w:numPr>
      <w:spacing w:before="200"/>
      <w:outlineLvl w:val="7"/>
    </w:pPr>
    <w:rPr>
      <w:rFonts w:ascii="Arial" w:eastAsia="Calibri" w:hAnsi="Arial"/>
      <w:color w:val="404040"/>
      <w:sz w:val="20"/>
      <w:szCs w:val="20"/>
    </w:rPr>
  </w:style>
  <w:style w:type="paragraph" w:styleId="Heading9">
    <w:name w:val="heading 9"/>
    <w:basedOn w:val="Normal"/>
    <w:next w:val="Normal"/>
    <w:link w:val="Heading9Char"/>
    <w:uiPriority w:val="9"/>
    <w:qFormat/>
    <w:rsid w:val="00C07639"/>
    <w:pPr>
      <w:keepNext/>
      <w:keepLines/>
      <w:numPr>
        <w:ilvl w:val="8"/>
        <w:numId w:val="1"/>
      </w:numPr>
      <w:spacing w:before="200"/>
      <w:outlineLvl w:val="8"/>
    </w:pPr>
    <w:rPr>
      <w:rFonts w:ascii="Arial" w:eastAsia="Calibri" w:hAnsi="Arial"/>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3694"/>
    <w:rPr>
      <w:rFonts w:ascii="Arial Bold" w:hAnsi="Arial Bold"/>
      <w:b/>
      <w:bCs/>
      <w:smallCaps/>
      <w:color w:val="0B884D"/>
      <w:sz w:val="36"/>
      <w:szCs w:val="36"/>
      <w:lang w:bidi="ar-SA"/>
    </w:rPr>
  </w:style>
  <w:style w:type="character" w:customStyle="1" w:styleId="Heading2Char">
    <w:name w:val="Heading 2 Char"/>
    <w:link w:val="Heading2"/>
    <w:uiPriority w:val="9"/>
    <w:rsid w:val="00A6715A"/>
    <w:rPr>
      <w:rFonts w:ascii="Arial" w:hAnsi="Arial" w:cs="Arial"/>
      <w:b/>
      <w:bCs/>
      <w:color w:val="0B884D"/>
      <w:sz w:val="28"/>
      <w:szCs w:val="28"/>
      <w:lang w:bidi="ar-SA"/>
    </w:rPr>
  </w:style>
  <w:style w:type="character" w:customStyle="1" w:styleId="Heading3Char">
    <w:name w:val="Heading 3 Char"/>
    <w:link w:val="Heading3"/>
    <w:uiPriority w:val="9"/>
    <w:rsid w:val="006B7BE1"/>
    <w:rPr>
      <w:rFonts w:ascii="Arial" w:hAnsi="Arial"/>
      <w:b/>
      <w:bCs/>
      <w:color w:val="0B884D"/>
      <w:sz w:val="24"/>
      <w:szCs w:val="22"/>
      <w:lang w:bidi="ar-SA"/>
    </w:rPr>
  </w:style>
  <w:style w:type="character" w:customStyle="1" w:styleId="Heading4Char">
    <w:name w:val="Heading 4 Char"/>
    <w:link w:val="Heading4"/>
    <w:uiPriority w:val="9"/>
    <w:rsid w:val="00783F0A"/>
    <w:rPr>
      <w:rFonts w:ascii="Calibri" w:hAnsi="Calibri"/>
      <w:b/>
      <w:bCs/>
      <w:i/>
      <w:iCs/>
      <w:sz w:val="26"/>
      <w:szCs w:val="22"/>
      <w:lang w:bidi="ar-SA"/>
    </w:rPr>
  </w:style>
  <w:style w:type="character" w:customStyle="1" w:styleId="Heading5Char">
    <w:name w:val="Heading 5 Char"/>
    <w:link w:val="Heading5"/>
    <w:uiPriority w:val="9"/>
    <w:rsid w:val="00E80BD0"/>
    <w:rPr>
      <w:rFonts w:ascii="Calibri" w:eastAsia="Times New Roman" w:hAnsi="Calibri"/>
      <w:sz w:val="24"/>
      <w:szCs w:val="22"/>
      <w:u w:val="single"/>
      <w:lang w:bidi="ar-SA"/>
    </w:rPr>
  </w:style>
  <w:style w:type="character" w:customStyle="1" w:styleId="Heading6Char">
    <w:name w:val="Heading 6 Char"/>
    <w:link w:val="Heading6"/>
    <w:uiPriority w:val="9"/>
    <w:rsid w:val="00C07639"/>
    <w:rPr>
      <w:rFonts w:ascii="Arial" w:hAnsi="Arial"/>
      <w:i/>
      <w:iCs/>
      <w:color w:val="243F60"/>
      <w:sz w:val="24"/>
      <w:szCs w:val="22"/>
      <w:lang w:bidi="ar-SA"/>
    </w:rPr>
  </w:style>
  <w:style w:type="character" w:customStyle="1" w:styleId="Heading7Char">
    <w:name w:val="Heading 7 Char"/>
    <w:link w:val="Heading7"/>
    <w:uiPriority w:val="9"/>
    <w:rsid w:val="00C07639"/>
    <w:rPr>
      <w:rFonts w:ascii="Arial" w:hAnsi="Arial"/>
      <w:i/>
      <w:iCs/>
      <w:color w:val="404040"/>
      <w:sz w:val="24"/>
      <w:szCs w:val="22"/>
      <w:lang w:bidi="ar-SA"/>
    </w:rPr>
  </w:style>
  <w:style w:type="character" w:customStyle="1" w:styleId="Heading8Char">
    <w:name w:val="Heading 8 Char"/>
    <w:link w:val="Heading8"/>
    <w:uiPriority w:val="9"/>
    <w:rsid w:val="00C07639"/>
    <w:rPr>
      <w:rFonts w:ascii="Arial" w:hAnsi="Arial"/>
      <w:color w:val="404040"/>
      <w:lang w:bidi="ar-SA"/>
    </w:rPr>
  </w:style>
  <w:style w:type="character" w:customStyle="1" w:styleId="Heading9Char">
    <w:name w:val="Heading 9 Char"/>
    <w:link w:val="Heading9"/>
    <w:uiPriority w:val="9"/>
    <w:rsid w:val="00C07639"/>
    <w:rPr>
      <w:rFonts w:ascii="Arial" w:hAnsi="Arial"/>
      <w:i/>
      <w:iCs/>
      <w:color w:val="404040"/>
      <w:lang w:bidi="ar-SA"/>
    </w:rPr>
  </w:style>
  <w:style w:type="character" w:styleId="Hyperlink">
    <w:name w:val="Hyperlink"/>
    <w:uiPriority w:val="99"/>
    <w:unhideWhenUsed/>
    <w:rsid w:val="00015D00"/>
    <w:rPr>
      <w:color w:val="0000FF"/>
      <w:u w:val="single"/>
    </w:rPr>
  </w:style>
  <w:style w:type="character" w:styleId="FollowedHyperlink">
    <w:name w:val="FollowedHyperlink"/>
    <w:uiPriority w:val="99"/>
    <w:semiHidden/>
    <w:unhideWhenUsed/>
    <w:rsid w:val="00EA26DC"/>
    <w:rPr>
      <w:color w:val="800080"/>
      <w:u w:val="single"/>
    </w:rPr>
  </w:style>
  <w:style w:type="paragraph" w:styleId="Header">
    <w:name w:val="header"/>
    <w:basedOn w:val="Normal"/>
    <w:link w:val="HeaderChar"/>
    <w:uiPriority w:val="99"/>
    <w:unhideWhenUsed/>
    <w:rsid w:val="007A0F94"/>
    <w:pPr>
      <w:tabs>
        <w:tab w:val="center" w:pos="4680"/>
        <w:tab w:val="right" w:pos="9360"/>
      </w:tabs>
    </w:pPr>
    <w:rPr>
      <w:lang w:val="x-none" w:eastAsia="x-none"/>
    </w:rPr>
  </w:style>
  <w:style w:type="character" w:customStyle="1" w:styleId="HeaderChar">
    <w:name w:val="Header Char"/>
    <w:link w:val="Header"/>
    <w:uiPriority w:val="99"/>
    <w:rsid w:val="007A0F94"/>
    <w:rPr>
      <w:rFonts w:eastAsia="Times New Roman"/>
      <w:sz w:val="24"/>
      <w:szCs w:val="22"/>
    </w:rPr>
  </w:style>
  <w:style w:type="paragraph" w:styleId="Footer">
    <w:name w:val="footer"/>
    <w:basedOn w:val="Normal"/>
    <w:link w:val="FooterChar"/>
    <w:unhideWhenUsed/>
    <w:rsid w:val="007A0F94"/>
    <w:pPr>
      <w:tabs>
        <w:tab w:val="center" w:pos="4680"/>
        <w:tab w:val="right" w:pos="9360"/>
      </w:tabs>
    </w:pPr>
    <w:rPr>
      <w:lang w:val="x-none" w:eastAsia="x-none"/>
    </w:rPr>
  </w:style>
  <w:style w:type="character" w:customStyle="1" w:styleId="FooterChar">
    <w:name w:val="Footer Char"/>
    <w:link w:val="Footer"/>
    <w:uiPriority w:val="99"/>
    <w:rsid w:val="007A0F94"/>
    <w:rPr>
      <w:rFonts w:eastAsia="Times New Roman"/>
      <w:sz w:val="24"/>
      <w:szCs w:val="22"/>
    </w:rPr>
  </w:style>
  <w:style w:type="paragraph" w:styleId="Title">
    <w:name w:val="Title"/>
    <w:basedOn w:val="Normal"/>
    <w:next w:val="Normal"/>
    <w:link w:val="TitleChar"/>
    <w:uiPriority w:val="10"/>
    <w:qFormat/>
    <w:rsid w:val="003712DB"/>
    <w:pPr>
      <w:spacing w:before="240" w:after="60"/>
      <w:outlineLvl w:val="0"/>
    </w:pPr>
    <w:rPr>
      <w:rFonts w:ascii="Arial Bold" w:hAnsi="Arial Bold"/>
      <w:b/>
      <w:bCs/>
      <w:kern w:val="28"/>
      <w:szCs w:val="32"/>
      <w:lang w:val="x-none" w:eastAsia="x-none"/>
    </w:rPr>
  </w:style>
  <w:style w:type="character" w:customStyle="1" w:styleId="TitleChar">
    <w:name w:val="Title Char"/>
    <w:link w:val="Title"/>
    <w:uiPriority w:val="10"/>
    <w:rsid w:val="003712DB"/>
    <w:rPr>
      <w:rFonts w:ascii="Arial Bold" w:eastAsia="Times New Roman" w:hAnsi="Arial Bold" w:cs="Times New Roman"/>
      <w:b/>
      <w:bCs/>
      <w:kern w:val="28"/>
      <w:sz w:val="24"/>
      <w:szCs w:val="32"/>
    </w:rPr>
  </w:style>
  <w:style w:type="paragraph" w:styleId="Caption">
    <w:name w:val="caption"/>
    <w:aliases w:val="Figure and Table"/>
    <w:basedOn w:val="Normal"/>
    <w:next w:val="Normal"/>
    <w:link w:val="CaptionChar"/>
    <w:qFormat/>
    <w:rsid w:val="004A21D5"/>
    <w:pPr>
      <w:spacing w:before="120" w:after="120"/>
    </w:pPr>
    <w:rPr>
      <w:bCs/>
      <w:szCs w:val="20"/>
    </w:rPr>
  </w:style>
  <w:style w:type="character" w:customStyle="1" w:styleId="CaptionChar">
    <w:name w:val="Caption Char"/>
    <w:aliases w:val="Figure and Table Char"/>
    <w:link w:val="Caption"/>
    <w:uiPriority w:val="99"/>
    <w:locked/>
    <w:rsid w:val="00FD6282"/>
    <w:rPr>
      <w:rFonts w:ascii="Calibri" w:eastAsia="Times New Roman" w:hAnsi="Calibri"/>
      <w:bCs/>
      <w:sz w:val="24"/>
      <w:lang w:bidi="ar-SA"/>
    </w:rPr>
  </w:style>
  <w:style w:type="paragraph" w:customStyle="1" w:styleId="LightGrid-Accent31">
    <w:name w:val="Light Grid - Accent 31"/>
    <w:basedOn w:val="Normal"/>
    <w:uiPriority w:val="34"/>
    <w:qFormat/>
    <w:rsid w:val="007852AF"/>
    <w:pPr>
      <w:ind w:left="720"/>
      <w:contextualSpacing/>
    </w:pPr>
    <w:rPr>
      <w:szCs w:val="24"/>
      <w:lang w:bidi="en-US"/>
    </w:rPr>
  </w:style>
  <w:style w:type="paragraph" w:styleId="EndnoteText">
    <w:name w:val="endnote text"/>
    <w:basedOn w:val="Normal"/>
    <w:link w:val="EndnoteTextChar"/>
    <w:uiPriority w:val="99"/>
    <w:semiHidden/>
    <w:unhideWhenUsed/>
    <w:rsid w:val="009B1B72"/>
    <w:rPr>
      <w:sz w:val="20"/>
      <w:szCs w:val="20"/>
      <w:lang w:val="x-none" w:eastAsia="x-none"/>
    </w:rPr>
  </w:style>
  <w:style w:type="character" w:customStyle="1" w:styleId="EndnoteTextChar">
    <w:name w:val="Endnote Text Char"/>
    <w:link w:val="EndnoteText"/>
    <w:uiPriority w:val="99"/>
    <w:semiHidden/>
    <w:rsid w:val="009B1B72"/>
    <w:rPr>
      <w:rFonts w:eastAsia="Times New Roman"/>
    </w:rPr>
  </w:style>
  <w:style w:type="character" w:styleId="EndnoteReference">
    <w:name w:val="endnote reference"/>
    <w:uiPriority w:val="99"/>
    <w:semiHidden/>
    <w:unhideWhenUsed/>
    <w:rsid w:val="009B1B72"/>
    <w:rPr>
      <w:vertAlign w:val="superscript"/>
    </w:rPr>
  </w:style>
  <w:style w:type="paragraph" w:styleId="BalloonText">
    <w:name w:val="Balloon Text"/>
    <w:basedOn w:val="Normal"/>
    <w:link w:val="BalloonTextChar"/>
    <w:uiPriority w:val="99"/>
    <w:semiHidden/>
    <w:unhideWhenUsed/>
    <w:rsid w:val="001B3838"/>
    <w:rPr>
      <w:rFonts w:ascii="Tahoma" w:hAnsi="Tahoma"/>
      <w:sz w:val="16"/>
      <w:szCs w:val="16"/>
      <w:lang w:val="x-none" w:eastAsia="x-none"/>
    </w:rPr>
  </w:style>
  <w:style w:type="character" w:customStyle="1" w:styleId="BalloonTextChar">
    <w:name w:val="Balloon Text Char"/>
    <w:link w:val="BalloonText"/>
    <w:uiPriority w:val="99"/>
    <w:semiHidden/>
    <w:rsid w:val="001B3838"/>
    <w:rPr>
      <w:rFonts w:ascii="Tahoma" w:eastAsia="Times New Roman" w:hAnsi="Tahoma" w:cs="Tahoma"/>
      <w:sz w:val="16"/>
      <w:szCs w:val="16"/>
    </w:rPr>
  </w:style>
  <w:style w:type="character" w:customStyle="1" w:styleId="apple-style-span">
    <w:name w:val="apple-style-span"/>
    <w:basedOn w:val="DefaultParagraphFont"/>
    <w:rsid w:val="00D167A3"/>
  </w:style>
  <w:style w:type="paragraph" w:styleId="TableofFigures">
    <w:name w:val="table of figures"/>
    <w:basedOn w:val="Normal"/>
    <w:next w:val="Normal"/>
    <w:uiPriority w:val="99"/>
    <w:unhideWhenUsed/>
    <w:rsid w:val="006F55DC"/>
  </w:style>
  <w:style w:type="paragraph" w:customStyle="1" w:styleId="GridTable7Colorful-Accent21">
    <w:name w:val="Grid Table 7 Colorful - Accent 21"/>
    <w:basedOn w:val="Heading1"/>
    <w:next w:val="Normal"/>
    <w:uiPriority w:val="39"/>
    <w:qFormat/>
    <w:rsid w:val="00772B52"/>
    <w:pPr>
      <w:numPr>
        <w:numId w:val="0"/>
      </w:numPr>
      <w:spacing w:after="0" w:line="276" w:lineRule="auto"/>
      <w:jc w:val="center"/>
      <w:outlineLvl w:val="9"/>
    </w:pPr>
    <w:rPr>
      <w:rFonts w:ascii="Arial" w:eastAsia="Times New Roman" w:hAnsi="Arial" w:cs="Arial"/>
    </w:rPr>
  </w:style>
  <w:style w:type="paragraph" w:styleId="TOC1">
    <w:name w:val="toc 1"/>
    <w:basedOn w:val="Normal"/>
    <w:next w:val="Normal"/>
    <w:autoRedefine/>
    <w:uiPriority w:val="39"/>
    <w:unhideWhenUsed/>
    <w:rsid w:val="006C46AA"/>
    <w:pPr>
      <w:tabs>
        <w:tab w:val="left" w:pos="480"/>
        <w:tab w:val="right" w:leader="dot" w:pos="9350"/>
      </w:tabs>
    </w:pPr>
  </w:style>
  <w:style w:type="paragraph" w:styleId="TOC2">
    <w:name w:val="toc 2"/>
    <w:basedOn w:val="Normal"/>
    <w:next w:val="Normal"/>
    <w:autoRedefine/>
    <w:uiPriority w:val="39"/>
    <w:unhideWhenUsed/>
    <w:rsid w:val="00442390"/>
    <w:pPr>
      <w:tabs>
        <w:tab w:val="left" w:pos="880"/>
        <w:tab w:val="right" w:leader="dot" w:pos="9350"/>
      </w:tabs>
      <w:ind w:left="240"/>
    </w:pPr>
  </w:style>
  <w:style w:type="paragraph" w:styleId="TOC3">
    <w:name w:val="toc 3"/>
    <w:basedOn w:val="Normal"/>
    <w:next w:val="Normal"/>
    <w:autoRedefine/>
    <w:uiPriority w:val="39"/>
    <w:unhideWhenUsed/>
    <w:rsid w:val="00CB1E1D"/>
    <w:pPr>
      <w:tabs>
        <w:tab w:val="left" w:pos="1320"/>
        <w:tab w:val="right" w:leader="dot" w:pos="9350"/>
      </w:tabs>
      <w:ind w:left="480"/>
    </w:pPr>
  </w:style>
  <w:style w:type="table" w:styleId="TableGrid">
    <w:name w:val="Table Grid"/>
    <w:basedOn w:val="TableNormal"/>
    <w:rsid w:val="00F87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53F42"/>
    <w:pPr>
      <w:spacing w:before="100" w:beforeAutospacing="1" w:after="100" w:afterAutospacing="1" w:line="252" w:lineRule="auto"/>
    </w:pPr>
    <w:rPr>
      <w:sz w:val="22"/>
      <w:szCs w:val="24"/>
    </w:rPr>
  </w:style>
  <w:style w:type="character" w:customStyle="1" w:styleId="apple-converted-space">
    <w:name w:val="apple-converted-space"/>
    <w:basedOn w:val="DefaultParagraphFont"/>
    <w:uiPriority w:val="99"/>
    <w:rsid w:val="0023719B"/>
  </w:style>
  <w:style w:type="paragraph" w:styleId="FootnoteText">
    <w:name w:val="footnote text"/>
    <w:basedOn w:val="Normal"/>
    <w:link w:val="FootnoteTextChar"/>
    <w:uiPriority w:val="99"/>
    <w:rsid w:val="00485F7B"/>
    <w:rPr>
      <w:sz w:val="20"/>
      <w:szCs w:val="20"/>
    </w:rPr>
  </w:style>
  <w:style w:type="character" w:customStyle="1" w:styleId="FootnoteTextChar">
    <w:name w:val="Footnote Text Char"/>
    <w:basedOn w:val="DefaultParagraphFont"/>
    <w:link w:val="FootnoteText"/>
    <w:uiPriority w:val="99"/>
    <w:rsid w:val="00FD6282"/>
    <w:rPr>
      <w:rFonts w:ascii="Calibri" w:eastAsia="Times New Roman" w:hAnsi="Calibri"/>
      <w:lang w:bidi="ar-SA"/>
    </w:rPr>
  </w:style>
  <w:style w:type="character" w:styleId="FootnoteReference">
    <w:name w:val="footnote reference"/>
    <w:rsid w:val="00485F7B"/>
    <w:rPr>
      <w:vertAlign w:val="superscript"/>
    </w:rPr>
  </w:style>
  <w:style w:type="paragraph" w:customStyle="1" w:styleId="StyleBulleted">
    <w:name w:val="Style Bulleted"/>
    <w:basedOn w:val="Normal"/>
    <w:uiPriority w:val="99"/>
    <w:rsid w:val="00743799"/>
    <w:pPr>
      <w:numPr>
        <w:numId w:val="2"/>
      </w:numPr>
      <w:spacing w:after="160"/>
    </w:pPr>
    <w:rPr>
      <w:rFonts w:eastAsia="Calibri"/>
      <w:color w:val="000000"/>
      <w:szCs w:val="20"/>
    </w:rPr>
  </w:style>
  <w:style w:type="paragraph" w:customStyle="1" w:styleId="EPRINormalIndent">
    <w:name w:val="EPRI Normal Indent"/>
    <w:link w:val="EPRINormalIndentChar"/>
    <w:rsid w:val="001F6DA7"/>
    <w:pPr>
      <w:spacing w:before="240" w:after="120" w:line="260" w:lineRule="exact"/>
      <w:ind w:left="2160"/>
    </w:pPr>
    <w:rPr>
      <w:rFonts w:ascii="Adobe Caslon Pro" w:hAnsi="Adobe Caslon Pro"/>
      <w:sz w:val="22"/>
      <w:szCs w:val="22"/>
      <w:lang w:bidi="ar-SA"/>
    </w:rPr>
  </w:style>
  <w:style w:type="character" w:customStyle="1" w:styleId="EPRINormalIndentChar">
    <w:name w:val="EPRI Normal Indent Char"/>
    <w:link w:val="EPRINormalIndent"/>
    <w:rsid w:val="001F6DA7"/>
    <w:rPr>
      <w:rFonts w:ascii="Adobe Caslon Pro" w:hAnsi="Adobe Caslon Pro"/>
      <w:sz w:val="22"/>
      <w:szCs w:val="22"/>
      <w:lang w:val="en-US" w:eastAsia="en-US" w:bidi="ar-SA"/>
    </w:rPr>
  </w:style>
  <w:style w:type="paragraph" w:customStyle="1" w:styleId="EPRILevel3Subhead">
    <w:name w:val="EPRI Level 3 Subhead"/>
    <w:next w:val="EPRINormalIndent"/>
    <w:link w:val="EPRILevel3SubheadCharChar"/>
    <w:rsid w:val="001F6DA7"/>
    <w:pPr>
      <w:keepNext/>
      <w:spacing w:before="240"/>
      <w:ind w:left="2160"/>
    </w:pPr>
    <w:rPr>
      <w:rFonts w:ascii="Futura Book" w:hAnsi="Futura Book"/>
      <w:b/>
      <w:i/>
      <w:sz w:val="22"/>
      <w:szCs w:val="22"/>
      <w:lang w:bidi="ar-SA"/>
    </w:rPr>
  </w:style>
  <w:style w:type="character" w:customStyle="1" w:styleId="EPRILevel3SubheadCharChar">
    <w:name w:val="EPRI Level 3 Subhead Char Char"/>
    <w:link w:val="EPRILevel3Subhead"/>
    <w:rsid w:val="001F6DA7"/>
    <w:rPr>
      <w:rFonts w:ascii="Futura Book" w:hAnsi="Futura Book"/>
      <w:b/>
      <w:i/>
      <w:sz w:val="22"/>
      <w:szCs w:val="22"/>
      <w:lang w:val="en-US" w:eastAsia="en-US" w:bidi="ar-SA"/>
    </w:rPr>
  </w:style>
  <w:style w:type="character" w:styleId="CommentReference">
    <w:name w:val="annotation reference"/>
    <w:uiPriority w:val="99"/>
    <w:rsid w:val="00F94B64"/>
    <w:rPr>
      <w:sz w:val="16"/>
      <w:szCs w:val="16"/>
    </w:rPr>
  </w:style>
  <w:style w:type="paragraph" w:styleId="CommentText">
    <w:name w:val="annotation text"/>
    <w:basedOn w:val="Normal"/>
    <w:link w:val="CommentTextChar"/>
    <w:uiPriority w:val="99"/>
    <w:rsid w:val="00F94B64"/>
    <w:rPr>
      <w:sz w:val="20"/>
      <w:szCs w:val="20"/>
      <w:lang w:val="x-none" w:eastAsia="x-none"/>
    </w:rPr>
  </w:style>
  <w:style w:type="character" w:customStyle="1" w:styleId="CommentTextChar">
    <w:name w:val="Comment Text Char"/>
    <w:link w:val="CommentText"/>
    <w:uiPriority w:val="99"/>
    <w:rsid w:val="00F94B64"/>
    <w:rPr>
      <w:rFonts w:eastAsia="Times New Roman"/>
    </w:rPr>
  </w:style>
  <w:style w:type="paragraph" w:styleId="CommentSubject">
    <w:name w:val="annotation subject"/>
    <w:basedOn w:val="CommentText"/>
    <w:next w:val="CommentText"/>
    <w:link w:val="CommentSubjectChar"/>
    <w:rsid w:val="00F94B64"/>
    <w:rPr>
      <w:b/>
      <w:bCs/>
    </w:rPr>
  </w:style>
  <w:style w:type="character" w:customStyle="1" w:styleId="CommentSubjectChar">
    <w:name w:val="Comment Subject Char"/>
    <w:link w:val="CommentSubject"/>
    <w:rsid w:val="00F94B64"/>
    <w:rPr>
      <w:rFonts w:eastAsia="Times New Roman"/>
      <w:b/>
      <w:bCs/>
    </w:rPr>
  </w:style>
  <w:style w:type="character" w:customStyle="1" w:styleId="tl8wme">
    <w:name w:val="tl8wme"/>
    <w:rsid w:val="0045243F"/>
  </w:style>
  <w:style w:type="paragraph" w:styleId="ListParagraph">
    <w:name w:val="List Paragraph"/>
    <w:basedOn w:val="Normal"/>
    <w:uiPriority w:val="34"/>
    <w:qFormat/>
    <w:rsid w:val="00303993"/>
    <w:pPr>
      <w:ind w:left="720"/>
      <w:contextualSpacing/>
    </w:pPr>
  </w:style>
  <w:style w:type="character" w:customStyle="1" w:styleId="UnresolvedMention1">
    <w:name w:val="Unresolved Mention1"/>
    <w:basedOn w:val="DefaultParagraphFont"/>
    <w:uiPriority w:val="99"/>
    <w:semiHidden/>
    <w:unhideWhenUsed/>
    <w:rsid w:val="00D77823"/>
    <w:rPr>
      <w:color w:val="808080"/>
      <w:shd w:val="clear" w:color="auto" w:fill="E6E6E6"/>
    </w:rPr>
  </w:style>
  <w:style w:type="character" w:customStyle="1" w:styleId="UnresolvedMention2">
    <w:name w:val="Unresolved Mention2"/>
    <w:basedOn w:val="DefaultParagraphFont"/>
    <w:uiPriority w:val="99"/>
    <w:semiHidden/>
    <w:unhideWhenUsed/>
    <w:rsid w:val="00605ED6"/>
    <w:rPr>
      <w:color w:val="808080"/>
      <w:shd w:val="clear" w:color="auto" w:fill="E6E6E6"/>
    </w:rPr>
  </w:style>
  <w:style w:type="paragraph" w:styleId="Revision">
    <w:name w:val="Revision"/>
    <w:hidden/>
    <w:uiPriority w:val="99"/>
    <w:unhideWhenUsed/>
    <w:rsid w:val="00044056"/>
    <w:rPr>
      <w:rFonts w:ascii="Calibri" w:eastAsia="Times New Roman" w:hAnsi="Calibri"/>
      <w:sz w:val="24"/>
      <w:szCs w:val="22"/>
      <w:lang w:bidi="ar-SA"/>
    </w:rPr>
  </w:style>
  <w:style w:type="paragraph" w:styleId="TOC4">
    <w:name w:val="toc 4"/>
    <w:basedOn w:val="Normal"/>
    <w:next w:val="Normal"/>
    <w:autoRedefine/>
    <w:uiPriority w:val="39"/>
    <w:unhideWhenUsed/>
    <w:rsid w:val="00C013B2"/>
    <w:pPr>
      <w:spacing w:after="100" w:line="259" w:lineRule="auto"/>
      <w:ind w:left="660"/>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C013B2"/>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C013B2"/>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C013B2"/>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C013B2"/>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C013B2"/>
    <w:pPr>
      <w:spacing w:after="100" w:line="259" w:lineRule="auto"/>
      <w:ind w:left="1760"/>
    </w:pPr>
    <w:rPr>
      <w:rFonts w:asciiTheme="minorHAnsi" w:eastAsiaTheme="minorEastAsia" w:hAnsiTheme="minorHAnsi" w:cstheme="minorBidi"/>
      <w:sz w:val="22"/>
    </w:rPr>
  </w:style>
  <w:style w:type="paragraph" w:customStyle="1" w:styleId="msonormal0">
    <w:name w:val="msonormal"/>
    <w:basedOn w:val="Normal"/>
    <w:uiPriority w:val="99"/>
    <w:rsid w:val="00C96F96"/>
    <w:pPr>
      <w:spacing w:before="100" w:beforeAutospacing="1" w:after="100" w:afterAutospacing="1" w:line="252" w:lineRule="auto"/>
    </w:pPr>
    <w:rPr>
      <w:sz w:val="22"/>
      <w:szCs w:val="24"/>
    </w:rPr>
  </w:style>
  <w:style w:type="character" w:customStyle="1" w:styleId="UnresolvedMention3">
    <w:name w:val="Unresolved Mention3"/>
    <w:basedOn w:val="DefaultParagraphFont"/>
    <w:uiPriority w:val="99"/>
    <w:semiHidden/>
    <w:unhideWhenUsed/>
    <w:rsid w:val="00970207"/>
    <w:rPr>
      <w:color w:val="605E5C"/>
      <w:shd w:val="clear" w:color="auto" w:fill="E1DFDD"/>
    </w:rPr>
  </w:style>
  <w:style w:type="paragraph" w:styleId="BodyText">
    <w:name w:val="Body Text"/>
    <w:basedOn w:val="Normal"/>
    <w:link w:val="BodyTextChar"/>
    <w:semiHidden/>
    <w:unhideWhenUsed/>
    <w:rsid w:val="00147CF7"/>
    <w:pPr>
      <w:spacing w:after="120"/>
    </w:pPr>
  </w:style>
  <w:style w:type="character" w:customStyle="1" w:styleId="BodyTextChar">
    <w:name w:val="Body Text Char"/>
    <w:basedOn w:val="DefaultParagraphFont"/>
    <w:link w:val="BodyText"/>
    <w:semiHidden/>
    <w:rsid w:val="00147CF7"/>
    <w:rPr>
      <w:rFonts w:ascii="Calibri" w:eastAsia="Times New Roman" w:hAnsi="Calibri"/>
      <w:sz w:val="24"/>
      <w:szCs w:val="22"/>
      <w:lang w:bidi="ar-SA"/>
    </w:rPr>
  </w:style>
  <w:style w:type="character" w:customStyle="1" w:styleId="UnresolvedMention4">
    <w:name w:val="Unresolved Mention4"/>
    <w:basedOn w:val="DefaultParagraphFont"/>
    <w:uiPriority w:val="99"/>
    <w:semiHidden/>
    <w:unhideWhenUsed/>
    <w:rsid w:val="00B215FE"/>
    <w:rPr>
      <w:color w:val="605E5C"/>
      <w:shd w:val="clear" w:color="auto" w:fill="E1DFDD"/>
    </w:rPr>
  </w:style>
  <w:style w:type="paragraph" w:customStyle="1" w:styleId="Default">
    <w:name w:val="Default"/>
    <w:rsid w:val="00270548"/>
    <w:pPr>
      <w:widowControl w:val="0"/>
      <w:autoSpaceDE w:val="0"/>
      <w:autoSpaceDN w:val="0"/>
      <w:adjustRightInd w:val="0"/>
    </w:pPr>
    <w:rPr>
      <w:rFonts w:ascii="Calibri" w:eastAsiaTheme="minorEastAsia" w:hAnsi="Calibri" w:cs="Calibri"/>
      <w:color w:val="000000"/>
      <w:sz w:val="24"/>
      <w:szCs w:val="24"/>
      <w:lang w:bidi="ar-SA"/>
    </w:rPr>
  </w:style>
  <w:style w:type="paragraph" w:styleId="Bibliography">
    <w:name w:val="Bibliography"/>
    <w:basedOn w:val="Normal"/>
    <w:next w:val="Normal"/>
    <w:uiPriority w:val="66"/>
    <w:unhideWhenUsed/>
    <w:rsid w:val="00AA22A5"/>
  </w:style>
  <w:style w:type="character" w:customStyle="1" w:styleId="UnresolvedMention5">
    <w:name w:val="Unresolved Mention5"/>
    <w:basedOn w:val="DefaultParagraphFont"/>
    <w:uiPriority w:val="99"/>
    <w:semiHidden/>
    <w:unhideWhenUsed/>
    <w:rsid w:val="008621B7"/>
    <w:rPr>
      <w:color w:val="605E5C"/>
      <w:shd w:val="clear" w:color="auto" w:fill="E1DFDD"/>
    </w:rPr>
  </w:style>
  <w:style w:type="character" w:styleId="Emphasis">
    <w:name w:val="Emphasis"/>
    <w:basedOn w:val="DefaultParagraphFont"/>
    <w:uiPriority w:val="20"/>
    <w:qFormat/>
    <w:rsid w:val="0033156A"/>
    <w:rPr>
      <w:i/>
      <w:iCs/>
    </w:rPr>
  </w:style>
  <w:style w:type="character" w:customStyle="1" w:styleId="UnresolvedMention">
    <w:name w:val="Unresolved Mention"/>
    <w:basedOn w:val="DefaultParagraphFont"/>
    <w:uiPriority w:val="99"/>
    <w:semiHidden/>
    <w:unhideWhenUsed/>
    <w:rsid w:val="001C4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080">
      <w:bodyDiv w:val="1"/>
      <w:marLeft w:val="0"/>
      <w:marRight w:val="0"/>
      <w:marTop w:val="0"/>
      <w:marBottom w:val="0"/>
      <w:divBdr>
        <w:top w:val="none" w:sz="0" w:space="0" w:color="auto"/>
        <w:left w:val="none" w:sz="0" w:space="0" w:color="auto"/>
        <w:bottom w:val="none" w:sz="0" w:space="0" w:color="auto"/>
        <w:right w:val="none" w:sz="0" w:space="0" w:color="auto"/>
      </w:divBdr>
    </w:div>
    <w:div w:id="30308138">
      <w:bodyDiv w:val="1"/>
      <w:marLeft w:val="0"/>
      <w:marRight w:val="0"/>
      <w:marTop w:val="0"/>
      <w:marBottom w:val="0"/>
      <w:divBdr>
        <w:top w:val="none" w:sz="0" w:space="0" w:color="auto"/>
        <w:left w:val="none" w:sz="0" w:space="0" w:color="auto"/>
        <w:bottom w:val="none" w:sz="0" w:space="0" w:color="auto"/>
        <w:right w:val="none" w:sz="0" w:space="0" w:color="auto"/>
      </w:divBdr>
    </w:div>
    <w:div w:id="36468211">
      <w:bodyDiv w:val="1"/>
      <w:marLeft w:val="0"/>
      <w:marRight w:val="0"/>
      <w:marTop w:val="0"/>
      <w:marBottom w:val="0"/>
      <w:divBdr>
        <w:top w:val="none" w:sz="0" w:space="0" w:color="auto"/>
        <w:left w:val="none" w:sz="0" w:space="0" w:color="auto"/>
        <w:bottom w:val="none" w:sz="0" w:space="0" w:color="auto"/>
        <w:right w:val="none" w:sz="0" w:space="0" w:color="auto"/>
      </w:divBdr>
    </w:div>
    <w:div w:id="41104112">
      <w:bodyDiv w:val="1"/>
      <w:marLeft w:val="0"/>
      <w:marRight w:val="0"/>
      <w:marTop w:val="0"/>
      <w:marBottom w:val="0"/>
      <w:divBdr>
        <w:top w:val="none" w:sz="0" w:space="0" w:color="auto"/>
        <w:left w:val="none" w:sz="0" w:space="0" w:color="auto"/>
        <w:bottom w:val="none" w:sz="0" w:space="0" w:color="auto"/>
        <w:right w:val="none" w:sz="0" w:space="0" w:color="auto"/>
      </w:divBdr>
    </w:div>
    <w:div w:id="47461906">
      <w:bodyDiv w:val="1"/>
      <w:marLeft w:val="0"/>
      <w:marRight w:val="0"/>
      <w:marTop w:val="0"/>
      <w:marBottom w:val="0"/>
      <w:divBdr>
        <w:top w:val="none" w:sz="0" w:space="0" w:color="auto"/>
        <w:left w:val="none" w:sz="0" w:space="0" w:color="auto"/>
        <w:bottom w:val="none" w:sz="0" w:space="0" w:color="auto"/>
        <w:right w:val="none" w:sz="0" w:space="0" w:color="auto"/>
      </w:divBdr>
    </w:div>
    <w:div w:id="47997553">
      <w:bodyDiv w:val="1"/>
      <w:marLeft w:val="0"/>
      <w:marRight w:val="0"/>
      <w:marTop w:val="0"/>
      <w:marBottom w:val="0"/>
      <w:divBdr>
        <w:top w:val="none" w:sz="0" w:space="0" w:color="auto"/>
        <w:left w:val="none" w:sz="0" w:space="0" w:color="auto"/>
        <w:bottom w:val="none" w:sz="0" w:space="0" w:color="auto"/>
        <w:right w:val="none" w:sz="0" w:space="0" w:color="auto"/>
      </w:divBdr>
    </w:div>
    <w:div w:id="52773943">
      <w:bodyDiv w:val="1"/>
      <w:marLeft w:val="0"/>
      <w:marRight w:val="0"/>
      <w:marTop w:val="0"/>
      <w:marBottom w:val="0"/>
      <w:divBdr>
        <w:top w:val="none" w:sz="0" w:space="0" w:color="auto"/>
        <w:left w:val="none" w:sz="0" w:space="0" w:color="auto"/>
        <w:bottom w:val="none" w:sz="0" w:space="0" w:color="auto"/>
        <w:right w:val="none" w:sz="0" w:space="0" w:color="auto"/>
      </w:divBdr>
    </w:div>
    <w:div w:id="55278304">
      <w:bodyDiv w:val="1"/>
      <w:marLeft w:val="0"/>
      <w:marRight w:val="0"/>
      <w:marTop w:val="0"/>
      <w:marBottom w:val="0"/>
      <w:divBdr>
        <w:top w:val="none" w:sz="0" w:space="0" w:color="auto"/>
        <w:left w:val="none" w:sz="0" w:space="0" w:color="auto"/>
        <w:bottom w:val="none" w:sz="0" w:space="0" w:color="auto"/>
        <w:right w:val="none" w:sz="0" w:space="0" w:color="auto"/>
      </w:divBdr>
    </w:div>
    <w:div w:id="55587034">
      <w:bodyDiv w:val="1"/>
      <w:marLeft w:val="0"/>
      <w:marRight w:val="0"/>
      <w:marTop w:val="0"/>
      <w:marBottom w:val="0"/>
      <w:divBdr>
        <w:top w:val="none" w:sz="0" w:space="0" w:color="auto"/>
        <w:left w:val="none" w:sz="0" w:space="0" w:color="auto"/>
        <w:bottom w:val="none" w:sz="0" w:space="0" w:color="auto"/>
        <w:right w:val="none" w:sz="0" w:space="0" w:color="auto"/>
      </w:divBdr>
    </w:div>
    <w:div w:id="75438848">
      <w:bodyDiv w:val="1"/>
      <w:marLeft w:val="0"/>
      <w:marRight w:val="0"/>
      <w:marTop w:val="0"/>
      <w:marBottom w:val="0"/>
      <w:divBdr>
        <w:top w:val="none" w:sz="0" w:space="0" w:color="auto"/>
        <w:left w:val="none" w:sz="0" w:space="0" w:color="auto"/>
        <w:bottom w:val="none" w:sz="0" w:space="0" w:color="auto"/>
        <w:right w:val="none" w:sz="0" w:space="0" w:color="auto"/>
      </w:divBdr>
    </w:div>
    <w:div w:id="75446616">
      <w:bodyDiv w:val="1"/>
      <w:marLeft w:val="0"/>
      <w:marRight w:val="0"/>
      <w:marTop w:val="0"/>
      <w:marBottom w:val="0"/>
      <w:divBdr>
        <w:top w:val="none" w:sz="0" w:space="0" w:color="auto"/>
        <w:left w:val="none" w:sz="0" w:space="0" w:color="auto"/>
        <w:bottom w:val="none" w:sz="0" w:space="0" w:color="auto"/>
        <w:right w:val="none" w:sz="0" w:space="0" w:color="auto"/>
      </w:divBdr>
    </w:div>
    <w:div w:id="80683007">
      <w:bodyDiv w:val="1"/>
      <w:marLeft w:val="0"/>
      <w:marRight w:val="0"/>
      <w:marTop w:val="0"/>
      <w:marBottom w:val="0"/>
      <w:divBdr>
        <w:top w:val="none" w:sz="0" w:space="0" w:color="auto"/>
        <w:left w:val="none" w:sz="0" w:space="0" w:color="auto"/>
        <w:bottom w:val="none" w:sz="0" w:space="0" w:color="auto"/>
        <w:right w:val="none" w:sz="0" w:space="0" w:color="auto"/>
      </w:divBdr>
    </w:div>
    <w:div w:id="87889193">
      <w:bodyDiv w:val="1"/>
      <w:marLeft w:val="0"/>
      <w:marRight w:val="0"/>
      <w:marTop w:val="0"/>
      <w:marBottom w:val="0"/>
      <w:divBdr>
        <w:top w:val="none" w:sz="0" w:space="0" w:color="auto"/>
        <w:left w:val="none" w:sz="0" w:space="0" w:color="auto"/>
        <w:bottom w:val="none" w:sz="0" w:space="0" w:color="auto"/>
        <w:right w:val="none" w:sz="0" w:space="0" w:color="auto"/>
      </w:divBdr>
    </w:div>
    <w:div w:id="90466881">
      <w:bodyDiv w:val="1"/>
      <w:marLeft w:val="0"/>
      <w:marRight w:val="0"/>
      <w:marTop w:val="0"/>
      <w:marBottom w:val="0"/>
      <w:divBdr>
        <w:top w:val="none" w:sz="0" w:space="0" w:color="auto"/>
        <w:left w:val="none" w:sz="0" w:space="0" w:color="auto"/>
        <w:bottom w:val="none" w:sz="0" w:space="0" w:color="auto"/>
        <w:right w:val="none" w:sz="0" w:space="0" w:color="auto"/>
      </w:divBdr>
    </w:div>
    <w:div w:id="104739914">
      <w:bodyDiv w:val="1"/>
      <w:marLeft w:val="0"/>
      <w:marRight w:val="0"/>
      <w:marTop w:val="0"/>
      <w:marBottom w:val="0"/>
      <w:divBdr>
        <w:top w:val="none" w:sz="0" w:space="0" w:color="auto"/>
        <w:left w:val="none" w:sz="0" w:space="0" w:color="auto"/>
        <w:bottom w:val="none" w:sz="0" w:space="0" w:color="auto"/>
        <w:right w:val="none" w:sz="0" w:space="0" w:color="auto"/>
      </w:divBdr>
    </w:div>
    <w:div w:id="114254182">
      <w:bodyDiv w:val="1"/>
      <w:marLeft w:val="0"/>
      <w:marRight w:val="0"/>
      <w:marTop w:val="0"/>
      <w:marBottom w:val="0"/>
      <w:divBdr>
        <w:top w:val="none" w:sz="0" w:space="0" w:color="auto"/>
        <w:left w:val="none" w:sz="0" w:space="0" w:color="auto"/>
        <w:bottom w:val="none" w:sz="0" w:space="0" w:color="auto"/>
        <w:right w:val="none" w:sz="0" w:space="0" w:color="auto"/>
      </w:divBdr>
    </w:div>
    <w:div w:id="127600580">
      <w:bodyDiv w:val="1"/>
      <w:marLeft w:val="0"/>
      <w:marRight w:val="0"/>
      <w:marTop w:val="0"/>
      <w:marBottom w:val="0"/>
      <w:divBdr>
        <w:top w:val="none" w:sz="0" w:space="0" w:color="auto"/>
        <w:left w:val="none" w:sz="0" w:space="0" w:color="auto"/>
        <w:bottom w:val="none" w:sz="0" w:space="0" w:color="auto"/>
        <w:right w:val="none" w:sz="0" w:space="0" w:color="auto"/>
      </w:divBdr>
    </w:div>
    <w:div w:id="131362625">
      <w:bodyDiv w:val="1"/>
      <w:marLeft w:val="0"/>
      <w:marRight w:val="0"/>
      <w:marTop w:val="0"/>
      <w:marBottom w:val="0"/>
      <w:divBdr>
        <w:top w:val="none" w:sz="0" w:space="0" w:color="auto"/>
        <w:left w:val="none" w:sz="0" w:space="0" w:color="auto"/>
        <w:bottom w:val="none" w:sz="0" w:space="0" w:color="auto"/>
        <w:right w:val="none" w:sz="0" w:space="0" w:color="auto"/>
      </w:divBdr>
    </w:div>
    <w:div w:id="139077132">
      <w:bodyDiv w:val="1"/>
      <w:marLeft w:val="0"/>
      <w:marRight w:val="0"/>
      <w:marTop w:val="0"/>
      <w:marBottom w:val="0"/>
      <w:divBdr>
        <w:top w:val="none" w:sz="0" w:space="0" w:color="auto"/>
        <w:left w:val="none" w:sz="0" w:space="0" w:color="auto"/>
        <w:bottom w:val="none" w:sz="0" w:space="0" w:color="auto"/>
        <w:right w:val="none" w:sz="0" w:space="0" w:color="auto"/>
      </w:divBdr>
    </w:div>
    <w:div w:id="140580146">
      <w:bodyDiv w:val="1"/>
      <w:marLeft w:val="0"/>
      <w:marRight w:val="0"/>
      <w:marTop w:val="0"/>
      <w:marBottom w:val="0"/>
      <w:divBdr>
        <w:top w:val="none" w:sz="0" w:space="0" w:color="auto"/>
        <w:left w:val="none" w:sz="0" w:space="0" w:color="auto"/>
        <w:bottom w:val="none" w:sz="0" w:space="0" w:color="auto"/>
        <w:right w:val="none" w:sz="0" w:space="0" w:color="auto"/>
      </w:divBdr>
    </w:div>
    <w:div w:id="145587426">
      <w:bodyDiv w:val="1"/>
      <w:marLeft w:val="0"/>
      <w:marRight w:val="0"/>
      <w:marTop w:val="0"/>
      <w:marBottom w:val="0"/>
      <w:divBdr>
        <w:top w:val="none" w:sz="0" w:space="0" w:color="auto"/>
        <w:left w:val="none" w:sz="0" w:space="0" w:color="auto"/>
        <w:bottom w:val="none" w:sz="0" w:space="0" w:color="auto"/>
        <w:right w:val="none" w:sz="0" w:space="0" w:color="auto"/>
      </w:divBdr>
      <w:divsChild>
        <w:div w:id="848299839">
          <w:marLeft w:val="135"/>
          <w:marRight w:val="135"/>
          <w:marTop w:val="0"/>
          <w:marBottom w:val="90"/>
          <w:divBdr>
            <w:top w:val="none" w:sz="0" w:space="0" w:color="auto"/>
            <w:left w:val="none" w:sz="0" w:space="0" w:color="auto"/>
            <w:bottom w:val="none" w:sz="0" w:space="0" w:color="auto"/>
            <w:right w:val="none" w:sz="0" w:space="0" w:color="auto"/>
          </w:divBdr>
        </w:div>
        <w:div w:id="1100488821">
          <w:marLeft w:val="135"/>
          <w:marRight w:val="135"/>
          <w:marTop w:val="0"/>
          <w:marBottom w:val="90"/>
          <w:divBdr>
            <w:top w:val="none" w:sz="0" w:space="0" w:color="auto"/>
            <w:left w:val="none" w:sz="0" w:space="0" w:color="auto"/>
            <w:bottom w:val="none" w:sz="0" w:space="0" w:color="auto"/>
            <w:right w:val="none" w:sz="0" w:space="0" w:color="auto"/>
          </w:divBdr>
        </w:div>
      </w:divsChild>
    </w:div>
    <w:div w:id="151719901">
      <w:bodyDiv w:val="1"/>
      <w:marLeft w:val="0"/>
      <w:marRight w:val="0"/>
      <w:marTop w:val="0"/>
      <w:marBottom w:val="0"/>
      <w:divBdr>
        <w:top w:val="none" w:sz="0" w:space="0" w:color="auto"/>
        <w:left w:val="none" w:sz="0" w:space="0" w:color="auto"/>
        <w:bottom w:val="none" w:sz="0" w:space="0" w:color="auto"/>
        <w:right w:val="none" w:sz="0" w:space="0" w:color="auto"/>
      </w:divBdr>
    </w:div>
    <w:div w:id="175770384">
      <w:bodyDiv w:val="1"/>
      <w:marLeft w:val="0"/>
      <w:marRight w:val="0"/>
      <w:marTop w:val="0"/>
      <w:marBottom w:val="0"/>
      <w:divBdr>
        <w:top w:val="none" w:sz="0" w:space="0" w:color="auto"/>
        <w:left w:val="none" w:sz="0" w:space="0" w:color="auto"/>
        <w:bottom w:val="none" w:sz="0" w:space="0" w:color="auto"/>
        <w:right w:val="none" w:sz="0" w:space="0" w:color="auto"/>
      </w:divBdr>
    </w:div>
    <w:div w:id="180627808">
      <w:bodyDiv w:val="1"/>
      <w:marLeft w:val="0"/>
      <w:marRight w:val="0"/>
      <w:marTop w:val="0"/>
      <w:marBottom w:val="0"/>
      <w:divBdr>
        <w:top w:val="none" w:sz="0" w:space="0" w:color="auto"/>
        <w:left w:val="none" w:sz="0" w:space="0" w:color="auto"/>
        <w:bottom w:val="none" w:sz="0" w:space="0" w:color="auto"/>
        <w:right w:val="none" w:sz="0" w:space="0" w:color="auto"/>
      </w:divBdr>
    </w:div>
    <w:div w:id="231163689">
      <w:bodyDiv w:val="1"/>
      <w:marLeft w:val="0"/>
      <w:marRight w:val="0"/>
      <w:marTop w:val="0"/>
      <w:marBottom w:val="0"/>
      <w:divBdr>
        <w:top w:val="none" w:sz="0" w:space="0" w:color="auto"/>
        <w:left w:val="none" w:sz="0" w:space="0" w:color="auto"/>
        <w:bottom w:val="none" w:sz="0" w:space="0" w:color="auto"/>
        <w:right w:val="none" w:sz="0" w:space="0" w:color="auto"/>
      </w:divBdr>
    </w:div>
    <w:div w:id="233862459">
      <w:bodyDiv w:val="1"/>
      <w:marLeft w:val="0"/>
      <w:marRight w:val="0"/>
      <w:marTop w:val="0"/>
      <w:marBottom w:val="0"/>
      <w:divBdr>
        <w:top w:val="none" w:sz="0" w:space="0" w:color="auto"/>
        <w:left w:val="none" w:sz="0" w:space="0" w:color="auto"/>
        <w:bottom w:val="none" w:sz="0" w:space="0" w:color="auto"/>
        <w:right w:val="none" w:sz="0" w:space="0" w:color="auto"/>
      </w:divBdr>
    </w:div>
    <w:div w:id="240068620">
      <w:bodyDiv w:val="1"/>
      <w:marLeft w:val="0"/>
      <w:marRight w:val="0"/>
      <w:marTop w:val="0"/>
      <w:marBottom w:val="0"/>
      <w:divBdr>
        <w:top w:val="none" w:sz="0" w:space="0" w:color="auto"/>
        <w:left w:val="none" w:sz="0" w:space="0" w:color="auto"/>
        <w:bottom w:val="none" w:sz="0" w:space="0" w:color="auto"/>
        <w:right w:val="none" w:sz="0" w:space="0" w:color="auto"/>
      </w:divBdr>
    </w:div>
    <w:div w:id="253174987">
      <w:bodyDiv w:val="1"/>
      <w:marLeft w:val="0"/>
      <w:marRight w:val="0"/>
      <w:marTop w:val="0"/>
      <w:marBottom w:val="0"/>
      <w:divBdr>
        <w:top w:val="none" w:sz="0" w:space="0" w:color="auto"/>
        <w:left w:val="none" w:sz="0" w:space="0" w:color="auto"/>
        <w:bottom w:val="none" w:sz="0" w:space="0" w:color="auto"/>
        <w:right w:val="none" w:sz="0" w:space="0" w:color="auto"/>
      </w:divBdr>
    </w:div>
    <w:div w:id="262107210">
      <w:bodyDiv w:val="1"/>
      <w:marLeft w:val="0"/>
      <w:marRight w:val="0"/>
      <w:marTop w:val="0"/>
      <w:marBottom w:val="0"/>
      <w:divBdr>
        <w:top w:val="none" w:sz="0" w:space="0" w:color="auto"/>
        <w:left w:val="none" w:sz="0" w:space="0" w:color="auto"/>
        <w:bottom w:val="none" w:sz="0" w:space="0" w:color="auto"/>
        <w:right w:val="none" w:sz="0" w:space="0" w:color="auto"/>
      </w:divBdr>
    </w:div>
    <w:div w:id="268584185">
      <w:bodyDiv w:val="1"/>
      <w:marLeft w:val="0"/>
      <w:marRight w:val="0"/>
      <w:marTop w:val="0"/>
      <w:marBottom w:val="0"/>
      <w:divBdr>
        <w:top w:val="none" w:sz="0" w:space="0" w:color="auto"/>
        <w:left w:val="none" w:sz="0" w:space="0" w:color="auto"/>
        <w:bottom w:val="none" w:sz="0" w:space="0" w:color="auto"/>
        <w:right w:val="none" w:sz="0" w:space="0" w:color="auto"/>
      </w:divBdr>
    </w:div>
    <w:div w:id="268897112">
      <w:bodyDiv w:val="1"/>
      <w:marLeft w:val="0"/>
      <w:marRight w:val="0"/>
      <w:marTop w:val="0"/>
      <w:marBottom w:val="0"/>
      <w:divBdr>
        <w:top w:val="none" w:sz="0" w:space="0" w:color="auto"/>
        <w:left w:val="none" w:sz="0" w:space="0" w:color="auto"/>
        <w:bottom w:val="none" w:sz="0" w:space="0" w:color="auto"/>
        <w:right w:val="none" w:sz="0" w:space="0" w:color="auto"/>
      </w:divBdr>
    </w:div>
    <w:div w:id="273833787">
      <w:bodyDiv w:val="1"/>
      <w:marLeft w:val="0"/>
      <w:marRight w:val="0"/>
      <w:marTop w:val="0"/>
      <w:marBottom w:val="0"/>
      <w:divBdr>
        <w:top w:val="none" w:sz="0" w:space="0" w:color="auto"/>
        <w:left w:val="none" w:sz="0" w:space="0" w:color="auto"/>
        <w:bottom w:val="none" w:sz="0" w:space="0" w:color="auto"/>
        <w:right w:val="none" w:sz="0" w:space="0" w:color="auto"/>
      </w:divBdr>
    </w:div>
    <w:div w:id="274946304">
      <w:bodyDiv w:val="1"/>
      <w:marLeft w:val="0"/>
      <w:marRight w:val="0"/>
      <w:marTop w:val="0"/>
      <w:marBottom w:val="0"/>
      <w:divBdr>
        <w:top w:val="none" w:sz="0" w:space="0" w:color="auto"/>
        <w:left w:val="none" w:sz="0" w:space="0" w:color="auto"/>
        <w:bottom w:val="none" w:sz="0" w:space="0" w:color="auto"/>
        <w:right w:val="none" w:sz="0" w:space="0" w:color="auto"/>
      </w:divBdr>
    </w:div>
    <w:div w:id="281768918">
      <w:bodyDiv w:val="1"/>
      <w:marLeft w:val="0"/>
      <w:marRight w:val="0"/>
      <w:marTop w:val="0"/>
      <w:marBottom w:val="0"/>
      <w:divBdr>
        <w:top w:val="none" w:sz="0" w:space="0" w:color="auto"/>
        <w:left w:val="none" w:sz="0" w:space="0" w:color="auto"/>
        <w:bottom w:val="none" w:sz="0" w:space="0" w:color="auto"/>
        <w:right w:val="none" w:sz="0" w:space="0" w:color="auto"/>
      </w:divBdr>
    </w:div>
    <w:div w:id="308676845">
      <w:bodyDiv w:val="1"/>
      <w:marLeft w:val="0"/>
      <w:marRight w:val="0"/>
      <w:marTop w:val="0"/>
      <w:marBottom w:val="0"/>
      <w:divBdr>
        <w:top w:val="none" w:sz="0" w:space="0" w:color="auto"/>
        <w:left w:val="none" w:sz="0" w:space="0" w:color="auto"/>
        <w:bottom w:val="none" w:sz="0" w:space="0" w:color="auto"/>
        <w:right w:val="none" w:sz="0" w:space="0" w:color="auto"/>
      </w:divBdr>
    </w:div>
    <w:div w:id="312763249">
      <w:bodyDiv w:val="1"/>
      <w:marLeft w:val="0"/>
      <w:marRight w:val="0"/>
      <w:marTop w:val="0"/>
      <w:marBottom w:val="0"/>
      <w:divBdr>
        <w:top w:val="none" w:sz="0" w:space="0" w:color="auto"/>
        <w:left w:val="none" w:sz="0" w:space="0" w:color="auto"/>
        <w:bottom w:val="none" w:sz="0" w:space="0" w:color="auto"/>
        <w:right w:val="none" w:sz="0" w:space="0" w:color="auto"/>
      </w:divBdr>
    </w:div>
    <w:div w:id="316110526">
      <w:bodyDiv w:val="1"/>
      <w:marLeft w:val="0"/>
      <w:marRight w:val="0"/>
      <w:marTop w:val="0"/>
      <w:marBottom w:val="0"/>
      <w:divBdr>
        <w:top w:val="none" w:sz="0" w:space="0" w:color="auto"/>
        <w:left w:val="none" w:sz="0" w:space="0" w:color="auto"/>
        <w:bottom w:val="none" w:sz="0" w:space="0" w:color="auto"/>
        <w:right w:val="none" w:sz="0" w:space="0" w:color="auto"/>
      </w:divBdr>
    </w:div>
    <w:div w:id="340864642">
      <w:bodyDiv w:val="1"/>
      <w:marLeft w:val="0"/>
      <w:marRight w:val="0"/>
      <w:marTop w:val="0"/>
      <w:marBottom w:val="0"/>
      <w:divBdr>
        <w:top w:val="none" w:sz="0" w:space="0" w:color="auto"/>
        <w:left w:val="none" w:sz="0" w:space="0" w:color="auto"/>
        <w:bottom w:val="none" w:sz="0" w:space="0" w:color="auto"/>
        <w:right w:val="none" w:sz="0" w:space="0" w:color="auto"/>
      </w:divBdr>
    </w:div>
    <w:div w:id="343282827">
      <w:bodyDiv w:val="1"/>
      <w:marLeft w:val="0"/>
      <w:marRight w:val="0"/>
      <w:marTop w:val="0"/>
      <w:marBottom w:val="0"/>
      <w:divBdr>
        <w:top w:val="none" w:sz="0" w:space="0" w:color="auto"/>
        <w:left w:val="none" w:sz="0" w:space="0" w:color="auto"/>
        <w:bottom w:val="none" w:sz="0" w:space="0" w:color="auto"/>
        <w:right w:val="none" w:sz="0" w:space="0" w:color="auto"/>
      </w:divBdr>
    </w:div>
    <w:div w:id="345719537">
      <w:bodyDiv w:val="1"/>
      <w:marLeft w:val="0"/>
      <w:marRight w:val="0"/>
      <w:marTop w:val="0"/>
      <w:marBottom w:val="0"/>
      <w:divBdr>
        <w:top w:val="none" w:sz="0" w:space="0" w:color="auto"/>
        <w:left w:val="none" w:sz="0" w:space="0" w:color="auto"/>
        <w:bottom w:val="none" w:sz="0" w:space="0" w:color="auto"/>
        <w:right w:val="none" w:sz="0" w:space="0" w:color="auto"/>
      </w:divBdr>
    </w:div>
    <w:div w:id="347172304">
      <w:bodyDiv w:val="1"/>
      <w:marLeft w:val="0"/>
      <w:marRight w:val="0"/>
      <w:marTop w:val="0"/>
      <w:marBottom w:val="0"/>
      <w:divBdr>
        <w:top w:val="none" w:sz="0" w:space="0" w:color="auto"/>
        <w:left w:val="none" w:sz="0" w:space="0" w:color="auto"/>
        <w:bottom w:val="none" w:sz="0" w:space="0" w:color="auto"/>
        <w:right w:val="none" w:sz="0" w:space="0" w:color="auto"/>
      </w:divBdr>
    </w:div>
    <w:div w:id="349142298">
      <w:bodyDiv w:val="1"/>
      <w:marLeft w:val="0"/>
      <w:marRight w:val="0"/>
      <w:marTop w:val="0"/>
      <w:marBottom w:val="0"/>
      <w:divBdr>
        <w:top w:val="none" w:sz="0" w:space="0" w:color="auto"/>
        <w:left w:val="none" w:sz="0" w:space="0" w:color="auto"/>
        <w:bottom w:val="none" w:sz="0" w:space="0" w:color="auto"/>
        <w:right w:val="none" w:sz="0" w:space="0" w:color="auto"/>
      </w:divBdr>
    </w:div>
    <w:div w:id="362168939">
      <w:bodyDiv w:val="1"/>
      <w:marLeft w:val="0"/>
      <w:marRight w:val="0"/>
      <w:marTop w:val="0"/>
      <w:marBottom w:val="0"/>
      <w:divBdr>
        <w:top w:val="none" w:sz="0" w:space="0" w:color="auto"/>
        <w:left w:val="none" w:sz="0" w:space="0" w:color="auto"/>
        <w:bottom w:val="none" w:sz="0" w:space="0" w:color="auto"/>
        <w:right w:val="none" w:sz="0" w:space="0" w:color="auto"/>
      </w:divBdr>
    </w:div>
    <w:div w:id="367149849">
      <w:bodyDiv w:val="1"/>
      <w:marLeft w:val="0"/>
      <w:marRight w:val="0"/>
      <w:marTop w:val="0"/>
      <w:marBottom w:val="0"/>
      <w:divBdr>
        <w:top w:val="none" w:sz="0" w:space="0" w:color="auto"/>
        <w:left w:val="none" w:sz="0" w:space="0" w:color="auto"/>
        <w:bottom w:val="none" w:sz="0" w:space="0" w:color="auto"/>
        <w:right w:val="none" w:sz="0" w:space="0" w:color="auto"/>
      </w:divBdr>
    </w:div>
    <w:div w:id="368068047">
      <w:bodyDiv w:val="1"/>
      <w:marLeft w:val="0"/>
      <w:marRight w:val="0"/>
      <w:marTop w:val="0"/>
      <w:marBottom w:val="0"/>
      <w:divBdr>
        <w:top w:val="none" w:sz="0" w:space="0" w:color="auto"/>
        <w:left w:val="none" w:sz="0" w:space="0" w:color="auto"/>
        <w:bottom w:val="none" w:sz="0" w:space="0" w:color="auto"/>
        <w:right w:val="none" w:sz="0" w:space="0" w:color="auto"/>
      </w:divBdr>
    </w:div>
    <w:div w:id="377172808">
      <w:bodyDiv w:val="1"/>
      <w:marLeft w:val="0"/>
      <w:marRight w:val="0"/>
      <w:marTop w:val="0"/>
      <w:marBottom w:val="0"/>
      <w:divBdr>
        <w:top w:val="none" w:sz="0" w:space="0" w:color="auto"/>
        <w:left w:val="none" w:sz="0" w:space="0" w:color="auto"/>
        <w:bottom w:val="none" w:sz="0" w:space="0" w:color="auto"/>
        <w:right w:val="none" w:sz="0" w:space="0" w:color="auto"/>
      </w:divBdr>
    </w:div>
    <w:div w:id="400100814">
      <w:bodyDiv w:val="1"/>
      <w:marLeft w:val="0"/>
      <w:marRight w:val="0"/>
      <w:marTop w:val="0"/>
      <w:marBottom w:val="0"/>
      <w:divBdr>
        <w:top w:val="none" w:sz="0" w:space="0" w:color="auto"/>
        <w:left w:val="none" w:sz="0" w:space="0" w:color="auto"/>
        <w:bottom w:val="none" w:sz="0" w:space="0" w:color="auto"/>
        <w:right w:val="none" w:sz="0" w:space="0" w:color="auto"/>
      </w:divBdr>
    </w:div>
    <w:div w:id="420832738">
      <w:bodyDiv w:val="1"/>
      <w:marLeft w:val="0"/>
      <w:marRight w:val="0"/>
      <w:marTop w:val="0"/>
      <w:marBottom w:val="0"/>
      <w:divBdr>
        <w:top w:val="none" w:sz="0" w:space="0" w:color="auto"/>
        <w:left w:val="none" w:sz="0" w:space="0" w:color="auto"/>
        <w:bottom w:val="none" w:sz="0" w:space="0" w:color="auto"/>
        <w:right w:val="none" w:sz="0" w:space="0" w:color="auto"/>
      </w:divBdr>
    </w:div>
    <w:div w:id="426928967">
      <w:bodyDiv w:val="1"/>
      <w:marLeft w:val="0"/>
      <w:marRight w:val="0"/>
      <w:marTop w:val="0"/>
      <w:marBottom w:val="0"/>
      <w:divBdr>
        <w:top w:val="none" w:sz="0" w:space="0" w:color="auto"/>
        <w:left w:val="none" w:sz="0" w:space="0" w:color="auto"/>
        <w:bottom w:val="none" w:sz="0" w:space="0" w:color="auto"/>
        <w:right w:val="none" w:sz="0" w:space="0" w:color="auto"/>
      </w:divBdr>
    </w:div>
    <w:div w:id="448864508">
      <w:bodyDiv w:val="1"/>
      <w:marLeft w:val="0"/>
      <w:marRight w:val="0"/>
      <w:marTop w:val="0"/>
      <w:marBottom w:val="0"/>
      <w:divBdr>
        <w:top w:val="none" w:sz="0" w:space="0" w:color="auto"/>
        <w:left w:val="none" w:sz="0" w:space="0" w:color="auto"/>
        <w:bottom w:val="none" w:sz="0" w:space="0" w:color="auto"/>
        <w:right w:val="none" w:sz="0" w:space="0" w:color="auto"/>
      </w:divBdr>
    </w:div>
    <w:div w:id="453788487">
      <w:bodyDiv w:val="1"/>
      <w:marLeft w:val="0"/>
      <w:marRight w:val="0"/>
      <w:marTop w:val="0"/>
      <w:marBottom w:val="0"/>
      <w:divBdr>
        <w:top w:val="none" w:sz="0" w:space="0" w:color="auto"/>
        <w:left w:val="none" w:sz="0" w:space="0" w:color="auto"/>
        <w:bottom w:val="none" w:sz="0" w:space="0" w:color="auto"/>
        <w:right w:val="none" w:sz="0" w:space="0" w:color="auto"/>
      </w:divBdr>
    </w:div>
    <w:div w:id="459616256">
      <w:bodyDiv w:val="1"/>
      <w:marLeft w:val="0"/>
      <w:marRight w:val="0"/>
      <w:marTop w:val="0"/>
      <w:marBottom w:val="0"/>
      <w:divBdr>
        <w:top w:val="none" w:sz="0" w:space="0" w:color="auto"/>
        <w:left w:val="none" w:sz="0" w:space="0" w:color="auto"/>
        <w:bottom w:val="none" w:sz="0" w:space="0" w:color="auto"/>
        <w:right w:val="none" w:sz="0" w:space="0" w:color="auto"/>
      </w:divBdr>
    </w:div>
    <w:div w:id="475413416">
      <w:bodyDiv w:val="1"/>
      <w:marLeft w:val="0"/>
      <w:marRight w:val="0"/>
      <w:marTop w:val="0"/>
      <w:marBottom w:val="0"/>
      <w:divBdr>
        <w:top w:val="none" w:sz="0" w:space="0" w:color="auto"/>
        <w:left w:val="none" w:sz="0" w:space="0" w:color="auto"/>
        <w:bottom w:val="none" w:sz="0" w:space="0" w:color="auto"/>
        <w:right w:val="none" w:sz="0" w:space="0" w:color="auto"/>
      </w:divBdr>
    </w:div>
    <w:div w:id="480510170">
      <w:bodyDiv w:val="1"/>
      <w:marLeft w:val="0"/>
      <w:marRight w:val="0"/>
      <w:marTop w:val="0"/>
      <w:marBottom w:val="0"/>
      <w:divBdr>
        <w:top w:val="none" w:sz="0" w:space="0" w:color="auto"/>
        <w:left w:val="none" w:sz="0" w:space="0" w:color="auto"/>
        <w:bottom w:val="none" w:sz="0" w:space="0" w:color="auto"/>
        <w:right w:val="none" w:sz="0" w:space="0" w:color="auto"/>
      </w:divBdr>
    </w:div>
    <w:div w:id="481000730">
      <w:bodyDiv w:val="1"/>
      <w:marLeft w:val="0"/>
      <w:marRight w:val="0"/>
      <w:marTop w:val="0"/>
      <w:marBottom w:val="0"/>
      <w:divBdr>
        <w:top w:val="none" w:sz="0" w:space="0" w:color="auto"/>
        <w:left w:val="none" w:sz="0" w:space="0" w:color="auto"/>
        <w:bottom w:val="none" w:sz="0" w:space="0" w:color="auto"/>
        <w:right w:val="none" w:sz="0" w:space="0" w:color="auto"/>
      </w:divBdr>
    </w:div>
    <w:div w:id="484011903">
      <w:bodyDiv w:val="1"/>
      <w:marLeft w:val="0"/>
      <w:marRight w:val="0"/>
      <w:marTop w:val="0"/>
      <w:marBottom w:val="0"/>
      <w:divBdr>
        <w:top w:val="none" w:sz="0" w:space="0" w:color="auto"/>
        <w:left w:val="none" w:sz="0" w:space="0" w:color="auto"/>
        <w:bottom w:val="none" w:sz="0" w:space="0" w:color="auto"/>
        <w:right w:val="none" w:sz="0" w:space="0" w:color="auto"/>
      </w:divBdr>
    </w:div>
    <w:div w:id="494611872">
      <w:bodyDiv w:val="1"/>
      <w:marLeft w:val="0"/>
      <w:marRight w:val="0"/>
      <w:marTop w:val="0"/>
      <w:marBottom w:val="0"/>
      <w:divBdr>
        <w:top w:val="none" w:sz="0" w:space="0" w:color="auto"/>
        <w:left w:val="none" w:sz="0" w:space="0" w:color="auto"/>
        <w:bottom w:val="none" w:sz="0" w:space="0" w:color="auto"/>
        <w:right w:val="none" w:sz="0" w:space="0" w:color="auto"/>
      </w:divBdr>
    </w:div>
    <w:div w:id="496770440">
      <w:bodyDiv w:val="1"/>
      <w:marLeft w:val="0"/>
      <w:marRight w:val="0"/>
      <w:marTop w:val="0"/>
      <w:marBottom w:val="0"/>
      <w:divBdr>
        <w:top w:val="none" w:sz="0" w:space="0" w:color="auto"/>
        <w:left w:val="none" w:sz="0" w:space="0" w:color="auto"/>
        <w:bottom w:val="none" w:sz="0" w:space="0" w:color="auto"/>
        <w:right w:val="none" w:sz="0" w:space="0" w:color="auto"/>
      </w:divBdr>
    </w:div>
    <w:div w:id="527645658">
      <w:bodyDiv w:val="1"/>
      <w:marLeft w:val="0"/>
      <w:marRight w:val="0"/>
      <w:marTop w:val="0"/>
      <w:marBottom w:val="0"/>
      <w:divBdr>
        <w:top w:val="none" w:sz="0" w:space="0" w:color="auto"/>
        <w:left w:val="none" w:sz="0" w:space="0" w:color="auto"/>
        <w:bottom w:val="none" w:sz="0" w:space="0" w:color="auto"/>
        <w:right w:val="none" w:sz="0" w:space="0" w:color="auto"/>
      </w:divBdr>
    </w:div>
    <w:div w:id="537427518">
      <w:bodyDiv w:val="1"/>
      <w:marLeft w:val="0"/>
      <w:marRight w:val="0"/>
      <w:marTop w:val="0"/>
      <w:marBottom w:val="0"/>
      <w:divBdr>
        <w:top w:val="none" w:sz="0" w:space="0" w:color="auto"/>
        <w:left w:val="none" w:sz="0" w:space="0" w:color="auto"/>
        <w:bottom w:val="none" w:sz="0" w:space="0" w:color="auto"/>
        <w:right w:val="none" w:sz="0" w:space="0" w:color="auto"/>
      </w:divBdr>
    </w:div>
    <w:div w:id="537543864">
      <w:bodyDiv w:val="1"/>
      <w:marLeft w:val="0"/>
      <w:marRight w:val="0"/>
      <w:marTop w:val="0"/>
      <w:marBottom w:val="0"/>
      <w:divBdr>
        <w:top w:val="none" w:sz="0" w:space="0" w:color="auto"/>
        <w:left w:val="none" w:sz="0" w:space="0" w:color="auto"/>
        <w:bottom w:val="none" w:sz="0" w:space="0" w:color="auto"/>
        <w:right w:val="none" w:sz="0" w:space="0" w:color="auto"/>
      </w:divBdr>
    </w:div>
    <w:div w:id="541015536">
      <w:bodyDiv w:val="1"/>
      <w:marLeft w:val="0"/>
      <w:marRight w:val="0"/>
      <w:marTop w:val="0"/>
      <w:marBottom w:val="0"/>
      <w:divBdr>
        <w:top w:val="none" w:sz="0" w:space="0" w:color="auto"/>
        <w:left w:val="none" w:sz="0" w:space="0" w:color="auto"/>
        <w:bottom w:val="none" w:sz="0" w:space="0" w:color="auto"/>
        <w:right w:val="none" w:sz="0" w:space="0" w:color="auto"/>
      </w:divBdr>
    </w:div>
    <w:div w:id="541134785">
      <w:bodyDiv w:val="1"/>
      <w:marLeft w:val="0"/>
      <w:marRight w:val="0"/>
      <w:marTop w:val="0"/>
      <w:marBottom w:val="0"/>
      <w:divBdr>
        <w:top w:val="none" w:sz="0" w:space="0" w:color="auto"/>
        <w:left w:val="none" w:sz="0" w:space="0" w:color="auto"/>
        <w:bottom w:val="none" w:sz="0" w:space="0" w:color="auto"/>
        <w:right w:val="none" w:sz="0" w:space="0" w:color="auto"/>
      </w:divBdr>
    </w:div>
    <w:div w:id="541212836">
      <w:bodyDiv w:val="1"/>
      <w:marLeft w:val="0"/>
      <w:marRight w:val="0"/>
      <w:marTop w:val="0"/>
      <w:marBottom w:val="0"/>
      <w:divBdr>
        <w:top w:val="none" w:sz="0" w:space="0" w:color="auto"/>
        <w:left w:val="none" w:sz="0" w:space="0" w:color="auto"/>
        <w:bottom w:val="none" w:sz="0" w:space="0" w:color="auto"/>
        <w:right w:val="none" w:sz="0" w:space="0" w:color="auto"/>
      </w:divBdr>
    </w:div>
    <w:div w:id="547761681">
      <w:bodyDiv w:val="1"/>
      <w:marLeft w:val="0"/>
      <w:marRight w:val="0"/>
      <w:marTop w:val="0"/>
      <w:marBottom w:val="0"/>
      <w:divBdr>
        <w:top w:val="none" w:sz="0" w:space="0" w:color="auto"/>
        <w:left w:val="none" w:sz="0" w:space="0" w:color="auto"/>
        <w:bottom w:val="none" w:sz="0" w:space="0" w:color="auto"/>
        <w:right w:val="none" w:sz="0" w:space="0" w:color="auto"/>
      </w:divBdr>
    </w:div>
    <w:div w:id="556359312">
      <w:bodyDiv w:val="1"/>
      <w:marLeft w:val="0"/>
      <w:marRight w:val="0"/>
      <w:marTop w:val="0"/>
      <w:marBottom w:val="0"/>
      <w:divBdr>
        <w:top w:val="none" w:sz="0" w:space="0" w:color="auto"/>
        <w:left w:val="none" w:sz="0" w:space="0" w:color="auto"/>
        <w:bottom w:val="none" w:sz="0" w:space="0" w:color="auto"/>
        <w:right w:val="none" w:sz="0" w:space="0" w:color="auto"/>
      </w:divBdr>
    </w:div>
    <w:div w:id="577325395">
      <w:bodyDiv w:val="1"/>
      <w:marLeft w:val="0"/>
      <w:marRight w:val="0"/>
      <w:marTop w:val="0"/>
      <w:marBottom w:val="0"/>
      <w:divBdr>
        <w:top w:val="none" w:sz="0" w:space="0" w:color="auto"/>
        <w:left w:val="none" w:sz="0" w:space="0" w:color="auto"/>
        <w:bottom w:val="none" w:sz="0" w:space="0" w:color="auto"/>
        <w:right w:val="none" w:sz="0" w:space="0" w:color="auto"/>
      </w:divBdr>
    </w:div>
    <w:div w:id="578448094">
      <w:bodyDiv w:val="1"/>
      <w:marLeft w:val="0"/>
      <w:marRight w:val="0"/>
      <w:marTop w:val="0"/>
      <w:marBottom w:val="0"/>
      <w:divBdr>
        <w:top w:val="none" w:sz="0" w:space="0" w:color="auto"/>
        <w:left w:val="none" w:sz="0" w:space="0" w:color="auto"/>
        <w:bottom w:val="none" w:sz="0" w:space="0" w:color="auto"/>
        <w:right w:val="none" w:sz="0" w:space="0" w:color="auto"/>
      </w:divBdr>
    </w:div>
    <w:div w:id="594679033">
      <w:bodyDiv w:val="1"/>
      <w:marLeft w:val="0"/>
      <w:marRight w:val="0"/>
      <w:marTop w:val="0"/>
      <w:marBottom w:val="0"/>
      <w:divBdr>
        <w:top w:val="none" w:sz="0" w:space="0" w:color="auto"/>
        <w:left w:val="none" w:sz="0" w:space="0" w:color="auto"/>
        <w:bottom w:val="none" w:sz="0" w:space="0" w:color="auto"/>
        <w:right w:val="none" w:sz="0" w:space="0" w:color="auto"/>
      </w:divBdr>
    </w:div>
    <w:div w:id="597299701">
      <w:bodyDiv w:val="1"/>
      <w:marLeft w:val="0"/>
      <w:marRight w:val="0"/>
      <w:marTop w:val="0"/>
      <w:marBottom w:val="0"/>
      <w:divBdr>
        <w:top w:val="none" w:sz="0" w:space="0" w:color="auto"/>
        <w:left w:val="none" w:sz="0" w:space="0" w:color="auto"/>
        <w:bottom w:val="none" w:sz="0" w:space="0" w:color="auto"/>
        <w:right w:val="none" w:sz="0" w:space="0" w:color="auto"/>
      </w:divBdr>
    </w:div>
    <w:div w:id="612446748">
      <w:bodyDiv w:val="1"/>
      <w:marLeft w:val="0"/>
      <w:marRight w:val="0"/>
      <w:marTop w:val="0"/>
      <w:marBottom w:val="0"/>
      <w:divBdr>
        <w:top w:val="none" w:sz="0" w:space="0" w:color="auto"/>
        <w:left w:val="none" w:sz="0" w:space="0" w:color="auto"/>
        <w:bottom w:val="none" w:sz="0" w:space="0" w:color="auto"/>
        <w:right w:val="none" w:sz="0" w:space="0" w:color="auto"/>
      </w:divBdr>
    </w:div>
    <w:div w:id="618412525">
      <w:bodyDiv w:val="1"/>
      <w:marLeft w:val="0"/>
      <w:marRight w:val="0"/>
      <w:marTop w:val="0"/>
      <w:marBottom w:val="0"/>
      <w:divBdr>
        <w:top w:val="none" w:sz="0" w:space="0" w:color="auto"/>
        <w:left w:val="none" w:sz="0" w:space="0" w:color="auto"/>
        <w:bottom w:val="none" w:sz="0" w:space="0" w:color="auto"/>
        <w:right w:val="none" w:sz="0" w:space="0" w:color="auto"/>
      </w:divBdr>
    </w:div>
    <w:div w:id="618806108">
      <w:bodyDiv w:val="1"/>
      <w:marLeft w:val="0"/>
      <w:marRight w:val="0"/>
      <w:marTop w:val="0"/>
      <w:marBottom w:val="0"/>
      <w:divBdr>
        <w:top w:val="none" w:sz="0" w:space="0" w:color="auto"/>
        <w:left w:val="none" w:sz="0" w:space="0" w:color="auto"/>
        <w:bottom w:val="none" w:sz="0" w:space="0" w:color="auto"/>
        <w:right w:val="none" w:sz="0" w:space="0" w:color="auto"/>
      </w:divBdr>
    </w:div>
    <w:div w:id="622463457">
      <w:bodyDiv w:val="1"/>
      <w:marLeft w:val="0"/>
      <w:marRight w:val="0"/>
      <w:marTop w:val="0"/>
      <w:marBottom w:val="0"/>
      <w:divBdr>
        <w:top w:val="none" w:sz="0" w:space="0" w:color="auto"/>
        <w:left w:val="none" w:sz="0" w:space="0" w:color="auto"/>
        <w:bottom w:val="none" w:sz="0" w:space="0" w:color="auto"/>
        <w:right w:val="none" w:sz="0" w:space="0" w:color="auto"/>
      </w:divBdr>
    </w:div>
    <w:div w:id="629167079">
      <w:bodyDiv w:val="1"/>
      <w:marLeft w:val="0"/>
      <w:marRight w:val="0"/>
      <w:marTop w:val="0"/>
      <w:marBottom w:val="0"/>
      <w:divBdr>
        <w:top w:val="none" w:sz="0" w:space="0" w:color="auto"/>
        <w:left w:val="none" w:sz="0" w:space="0" w:color="auto"/>
        <w:bottom w:val="none" w:sz="0" w:space="0" w:color="auto"/>
        <w:right w:val="none" w:sz="0" w:space="0" w:color="auto"/>
      </w:divBdr>
    </w:div>
    <w:div w:id="636181032">
      <w:bodyDiv w:val="1"/>
      <w:marLeft w:val="0"/>
      <w:marRight w:val="0"/>
      <w:marTop w:val="0"/>
      <w:marBottom w:val="0"/>
      <w:divBdr>
        <w:top w:val="none" w:sz="0" w:space="0" w:color="auto"/>
        <w:left w:val="none" w:sz="0" w:space="0" w:color="auto"/>
        <w:bottom w:val="none" w:sz="0" w:space="0" w:color="auto"/>
        <w:right w:val="none" w:sz="0" w:space="0" w:color="auto"/>
      </w:divBdr>
    </w:div>
    <w:div w:id="636573607">
      <w:bodyDiv w:val="1"/>
      <w:marLeft w:val="0"/>
      <w:marRight w:val="0"/>
      <w:marTop w:val="0"/>
      <w:marBottom w:val="0"/>
      <w:divBdr>
        <w:top w:val="none" w:sz="0" w:space="0" w:color="auto"/>
        <w:left w:val="none" w:sz="0" w:space="0" w:color="auto"/>
        <w:bottom w:val="none" w:sz="0" w:space="0" w:color="auto"/>
        <w:right w:val="none" w:sz="0" w:space="0" w:color="auto"/>
      </w:divBdr>
    </w:div>
    <w:div w:id="640353887">
      <w:bodyDiv w:val="1"/>
      <w:marLeft w:val="0"/>
      <w:marRight w:val="0"/>
      <w:marTop w:val="0"/>
      <w:marBottom w:val="0"/>
      <w:divBdr>
        <w:top w:val="none" w:sz="0" w:space="0" w:color="auto"/>
        <w:left w:val="none" w:sz="0" w:space="0" w:color="auto"/>
        <w:bottom w:val="none" w:sz="0" w:space="0" w:color="auto"/>
        <w:right w:val="none" w:sz="0" w:space="0" w:color="auto"/>
      </w:divBdr>
    </w:div>
    <w:div w:id="659040132">
      <w:bodyDiv w:val="1"/>
      <w:marLeft w:val="0"/>
      <w:marRight w:val="0"/>
      <w:marTop w:val="0"/>
      <w:marBottom w:val="0"/>
      <w:divBdr>
        <w:top w:val="none" w:sz="0" w:space="0" w:color="auto"/>
        <w:left w:val="none" w:sz="0" w:space="0" w:color="auto"/>
        <w:bottom w:val="none" w:sz="0" w:space="0" w:color="auto"/>
        <w:right w:val="none" w:sz="0" w:space="0" w:color="auto"/>
      </w:divBdr>
    </w:div>
    <w:div w:id="660352232">
      <w:bodyDiv w:val="1"/>
      <w:marLeft w:val="0"/>
      <w:marRight w:val="0"/>
      <w:marTop w:val="0"/>
      <w:marBottom w:val="0"/>
      <w:divBdr>
        <w:top w:val="none" w:sz="0" w:space="0" w:color="auto"/>
        <w:left w:val="none" w:sz="0" w:space="0" w:color="auto"/>
        <w:bottom w:val="none" w:sz="0" w:space="0" w:color="auto"/>
        <w:right w:val="none" w:sz="0" w:space="0" w:color="auto"/>
      </w:divBdr>
    </w:div>
    <w:div w:id="663320081">
      <w:bodyDiv w:val="1"/>
      <w:marLeft w:val="0"/>
      <w:marRight w:val="0"/>
      <w:marTop w:val="0"/>
      <w:marBottom w:val="0"/>
      <w:divBdr>
        <w:top w:val="none" w:sz="0" w:space="0" w:color="auto"/>
        <w:left w:val="none" w:sz="0" w:space="0" w:color="auto"/>
        <w:bottom w:val="none" w:sz="0" w:space="0" w:color="auto"/>
        <w:right w:val="none" w:sz="0" w:space="0" w:color="auto"/>
      </w:divBdr>
    </w:div>
    <w:div w:id="663707822">
      <w:bodyDiv w:val="1"/>
      <w:marLeft w:val="0"/>
      <w:marRight w:val="0"/>
      <w:marTop w:val="0"/>
      <w:marBottom w:val="0"/>
      <w:divBdr>
        <w:top w:val="none" w:sz="0" w:space="0" w:color="auto"/>
        <w:left w:val="none" w:sz="0" w:space="0" w:color="auto"/>
        <w:bottom w:val="none" w:sz="0" w:space="0" w:color="auto"/>
        <w:right w:val="none" w:sz="0" w:space="0" w:color="auto"/>
      </w:divBdr>
    </w:div>
    <w:div w:id="681712636">
      <w:bodyDiv w:val="1"/>
      <w:marLeft w:val="0"/>
      <w:marRight w:val="0"/>
      <w:marTop w:val="0"/>
      <w:marBottom w:val="0"/>
      <w:divBdr>
        <w:top w:val="none" w:sz="0" w:space="0" w:color="auto"/>
        <w:left w:val="none" w:sz="0" w:space="0" w:color="auto"/>
        <w:bottom w:val="none" w:sz="0" w:space="0" w:color="auto"/>
        <w:right w:val="none" w:sz="0" w:space="0" w:color="auto"/>
      </w:divBdr>
    </w:div>
    <w:div w:id="691300479">
      <w:bodyDiv w:val="1"/>
      <w:marLeft w:val="0"/>
      <w:marRight w:val="0"/>
      <w:marTop w:val="0"/>
      <w:marBottom w:val="0"/>
      <w:divBdr>
        <w:top w:val="none" w:sz="0" w:space="0" w:color="auto"/>
        <w:left w:val="none" w:sz="0" w:space="0" w:color="auto"/>
        <w:bottom w:val="none" w:sz="0" w:space="0" w:color="auto"/>
        <w:right w:val="none" w:sz="0" w:space="0" w:color="auto"/>
      </w:divBdr>
    </w:div>
    <w:div w:id="700790744">
      <w:bodyDiv w:val="1"/>
      <w:marLeft w:val="0"/>
      <w:marRight w:val="0"/>
      <w:marTop w:val="0"/>
      <w:marBottom w:val="0"/>
      <w:divBdr>
        <w:top w:val="none" w:sz="0" w:space="0" w:color="auto"/>
        <w:left w:val="none" w:sz="0" w:space="0" w:color="auto"/>
        <w:bottom w:val="none" w:sz="0" w:space="0" w:color="auto"/>
        <w:right w:val="none" w:sz="0" w:space="0" w:color="auto"/>
      </w:divBdr>
      <w:divsChild>
        <w:div w:id="1427309958">
          <w:marLeft w:val="0"/>
          <w:marRight w:val="0"/>
          <w:marTop w:val="0"/>
          <w:marBottom w:val="0"/>
          <w:divBdr>
            <w:top w:val="none" w:sz="0" w:space="0" w:color="auto"/>
            <w:left w:val="none" w:sz="0" w:space="0" w:color="auto"/>
            <w:bottom w:val="none" w:sz="0" w:space="0" w:color="auto"/>
            <w:right w:val="none" w:sz="0" w:space="0" w:color="auto"/>
          </w:divBdr>
          <w:divsChild>
            <w:div w:id="168301535">
              <w:marLeft w:val="0"/>
              <w:marRight w:val="0"/>
              <w:marTop w:val="0"/>
              <w:marBottom w:val="0"/>
              <w:divBdr>
                <w:top w:val="none" w:sz="0" w:space="0" w:color="auto"/>
                <w:left w:val="none" w:sz="0" w:space="0" w:color="auto"/>
                <w:bottom w:val="none" w:sz="0" w:space="0" w:color="auto"/>
                <w:right w:val="none" w:sz="0" w:space="0" w:color="auto"/>
              </w:divBdr>
            </w:div>
          </w:divsChild>
        </w:div>
        <w:div w:id="1515605102">
          <w:marLeft w:val="0"/>
          <w:marRight w:val="0"/>
          <w:marTop w:val="0"/>
          <w:marBottom w:val="0"/>
          <w:divBdr>
            <w:top w:val="none" w:sz="0" w:space="0" w:color="990000"/>
            <w:left w:val="none" w:sz="0" w:space="0" w:color="auto"/>
            <w:bottom w:val="none" w:sz="0" w:space="0" w:color="990000"/>
            <w:right w:val="none" w:sz="0" w:space="0" w:color="auto"/>
          </w:divBdr>
          <w:divsChild>
            <w:div w:id="1686664724">
              <w:marLeft w:val="0"/>
              <w:marRight w:val="0"/>
              <w:marTop w:val="0"/>
              <w:marBottom w:val="0"/>
              <w:divBdr>
                <w:top w:val="none" w:sz="0" w:space="0" w:color="auto"/>
                <w:left w:val="none" w:sz="0" w:space="0" w:color="auto"/>
                <w:bottom w:val="none" w:sz="0" w:space="0" w:color="auto"/>
                <w:right w:val="none" w:sz="0" w:space="0" w:color="auto"/>
              </w:divBdr>
            </w:div>
            <w:div w:id="21024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20124">
      <w:bodyDiv w:val="1"/>
      <w:marLeft w:val="0"/>
      <w:marRight w:val="0"/>
      <w:marTop w:val="0"/>
      <w:marBottom w:val="0"/>
      <w:divBdr>
        <w:top w:val="none" w:sz="0" w:space="0" w:color="auto"/>
        <w:left w:val="none" w:sz="0" w:space="0" w:color="auto"/>
        <w:bottom w:val="none" w:sz="0" w:space="0" w:color="auto"/>
        <w:right w:val="none" w:sz="0" w:space="0" w:color="auto"/>
      </w:divBdr>
    </w:div>
    <w:div w:id="712004605">
      <w:bodyDiv w:val="1"/>
      <w:marLeft w:val="0"/>
      <w:marRight w:val="0"/>
      <w:marTop w:val="0"/>
      <w:marBottom w:val="0"/>
      <w:divBdr>
        <w:top w:val="none" w:sz="0" w:space="0" w:color="auto"/>
        <w:left w:val="none" w:sz="0" w:space="0" w:color="auto"/>
        <w:bottom w:val="none" w:sz="0" w:space="0" w:color="auto"/>
        <w:right w:val="none" w:sz="0" w:space="0" w:color="auto"/>
      </w:divBdr>
    </w:div>
    <w:div w:id="716974635">
      <w:bodyDiv w:val="1"/>
      <w:marLeft w:val="0"/>
      <w:marRight w:val="0"/>
      <w:marTop w:val="0"/>
      <w:marBottom w:val="0"/>
      <w:divBdr>
        <w:top w:val="none" w:sz="0" w:space="0" w:color="auto"/>
        <w:left w:val="none" w:sz="0" w:space="0" w:color="auto"/>
        <w:bottom w:val="none" w:sz="0" w:space="0" w:color="auto"/>
        <w:right w:val="none" w:sz="0" w:space="0" w:color="auto"/>
      </w:divBdr>
    </w:div>
    <w:div w:id="717431663">
      <w:bodyDiv w:val="1"/>
      <w:marLeft w:val="0"/>
      <w:marRight w:val="0"/>
      <w:marTop w:val="0"/>
      <w:marBottom w:val="0"/>
      <w:divBdr>
        <w:top w:val="none" w:sz="0" w:space="0" w:color="auto"/>
        <w:left w:val="none" w:sz="0" w:space="0" w:color="auto"/>
        <w:bottom w:val="none" w:sz="0" w:space="0" w:color="auto"/>
        <w:right w:val="none" w:sz="0" w:space="0" w:color="auto"/>
      </w:divBdr>
    </w:div>
    <w:div w:id="718627270">
      <w:bodyDiv w:val="1"/>
      <w:marLeft w:val="0"/>
      <w:marRight w:val="0"/>
      <w:marTop w:val="0"/>
      <w:marBottom w:val="0"/>
      <w:divBdr>
        <w:top w:val="none" w:sz="0" w:space="0" w:color="auto"/>
        <w:left w:val="none" w:sz="0" w:space="0" w:color="auto"/>
        <w:bottom w:val="none" w:sz="0" w:space="0" w:color="auto"/>
        <w:right w:val="none" w:sz="0" w:space="0" w:color="auto"/>
      </w:divBdr>
    </w:div>
    <w:div w:id="729621526">
      <w:bodyDiv w:val="1"/>
      <w:marLeft w:val="0"/>
      <w:marRight w:val="0"/>
      <w:marTop w:val="0"/>
      <w:marBottom w:val="0"/>
      <w:divBdr>
        <w:top w:val="none" w:sz="0" w:space="0" w:color="auto"/>
        <w:left w:val="none" w:sz="0" w:space="0" w:color="auto"/>
        <w:bottom w:val="none" w:sz="0" w:space="0" w:color="auto"/>
        <w:right w:val="none" w:sz="0" w:space="0" w:color="auto"/>
      </w:divBdr>
    </w:div>
    <w:div w:id="732704014">
      <w:bodyDiv w:val="1"/>
      <w:marLeft w:val="0"/>
      <w:marRight w:val="0"/>
      <w:marTop w:val="0"/>
      <w:marBottom w:val="0"/>
      <w:divBdr>
        <w:top w:val="none" w:sz="0" w:space="0" w:color="auto"/>
        <w:left w:val="none" w:sz="0" w:space="0" w:color="auto"/>
        <w:bottom w:val="none" w:sz="0" w:space="0" w:color="auto"/>
        <w:right w:val="none" w:sz="0" w:space="0" w:color="auto"/>
      </w:divBdr>
    </w:div>
    <w:div w:id="737363988">
      <w:bodyDiv w:val="1"/>
      <w:marLeft w:val="0"/>
      <w:marRight w:val="0"/>
      <w:marTop w:val="0"/>
      <w:marBottom w:val="0"/>
      <w:divBdr>
        <w:top w:val="none" w:sz="0" w:space="0" w:color="auto"/>
        <w:left w:val="none" w:sz="0" w:space="0" w:color="auto"/>
        <w:bottom w:val="none" w:sz="0" w:space="0" w:color="auto"/>
        <w:right w:val="none" w:sz="0" w:space="0" w:color="auto"/>
      </w:divBdr>
    </w:div>
    <w:div w:id="743533519">
      <w:bodyDiv w:val="1"/>
      <w:marLeft w:val="0"/>
      <w:marRight w:val="0"/>
      <w:marTop w:val="0"/>
      <w:marBottom w:val="0"/>
      <w:divBdr>
        <w:top w:val="none" w:sz="0" w:space="0" w:color="auto"/>
        <w:left w:val="none" w:sz="0" w:space="0" w:color="auto"/>
        <w:bottom w:val="none" w:sz="0" w:space="0" w:color="auto"/>
        <w:right w:val="none" w:sz="0" w:space="0" w:color="auto"/>
      </w:divBdr>
    </w:div>
    <w:div w:id="751970656">
      <w:bodyDiv w:val="1"/>
      <w:marLeft w:val="0"/>
      <w:marRight w:val="0"/>
      <w:marTop w:val="0"/>
      <w:marBottom w:val="0"/>
      <w:divBdr>
        <w:top w:val="none" w:sz="0" w:space="0" w:color="auto"/>
        <w:left w:val="none" w:sz="0" w:space="0" w:color="auto"/>
        <w:bottom w:val="none" w:sz="0" w:space="0" w:color="auto"/>
        <w:right w:val="none" w:sz="0" w:space="0" w:color="auto"/>
      </w:divBdr>
    </w:div>
    <w:div w:id="752169968">
      <w:bodyDiv w:val="1"/>
      <w:marLeft w:val="0"/>
      <w:marRight w:val="0"/>
      <w:marTop w:val="0"/>
      <w:marBottom w:val="0"/>
      <w:divBdr>
        <w:top w:val="none" w:sz="0" w:space="0" w:color="auto"/>
        <w:left w:val="none" w:sz="0" w:space="0" w:color="auto"/>
        <w:bottom w:val="none" w:sz="0" w:space="0" w:color="auto"/>
        <w:right w:val="none" w:sz="0" w:space="0" w:color="auto"/>
      </w:divBdr>
    </w:div>
    <w:div w:id="768740146">
      <w:bodyDiv w:val="1"/>
      <w:marLeft w:val="0"/>
      <w:marRight w:val="0"/>
      <w:marTop w:val="0"/>
      <w:marBottom w:val="0"/>
      <w:divBdr>
        <w:top w:val="none" w:sz="0" w:space="0" w:color="auto"/>
        <w:left w:val="none" w:sz="0" w:space="0" w:color="auto"/>
        <w:bottom w:val="none" w:sz="0" w:space="0" w:color="auto"/>
        <w:right w:val="none" w:sz="0" w:space="0" w:color="auto"/>
      </w:divBdr>
    </w:div>
    <w:div w:id="787898824">
      <w:bodyDiv w:val="1"/>
      <w:marLeft w:val="0"/>
      <w:marRight w:val="0"/>
      <w:marTop w:val="0"/>
      <w:marBottom w:val="0"/>
      <w:divBdr>
        <w:top w:val="none" w:sz="0" w:space="0" w:color="auto"/>
        <w:left w:val="none" w:sz="0" w:space="0" w:color="auto"/>
        <w:bottom w:val="none" w:sz="0" w:space="0" w:color="auto"/>
        <w:right w:val="none" w:sz="0" w:space="0" w:color="auto"/>
      </w:divBdr>
    </w:div>
    <w:div w:id="804272965">
      <w:bodyDiv w:val="1"/>
      <w:marLeft w:val="0"/>
      <w:marRight w:val="0"/>
      <w:marTop w:val="0"/>
      <w:marBottom w:val="0"/>
      <w:divBdr>
        <w:top w:val="none" w:sz="0" w:space="0" w:color="auto"/>
        <w:left w:val="none" w:sz="0" w:space="0" w:color="auto"/>
        <w:bottom w:val="none" w:sz="0" w:space="0" w:color="auto"/>
        <w:right w:val="none" w:sz="0" w:space="0" w:color="auto"/>
      </w:divBdr>
    </w:div>
    <w:div w:id="806163344">
      <w:bodyDiv w:val="1"/>
      <w:marLeft w:val="0"/>
      <w:marRight w:val="0"/>
      <w:marTop w:val="0"/>
      <w:marBottom w:val="0"/>
      <w:divBdr>
        <w:top w:val="none" w:sz="0" w:space="0" w:color="auto"/>
        <w:left w:val="none" w:sz="0" w:space="0" w:color="auto"/>
        <w:bottom w:val="none" w:sz="0" w:space="0" w:color="auto"/>
        <w:right w:val="none" w:sz="0" w:space="0" w:color="auto"/>
      </w:divBdr>
    </w:div>
    <w:div w:id="813640553">
      <w:bodyDiv w:val="1"/>
      <w:marLeft w:val="0"/>
      <w:marRight w:val="0"/>
      <w:marTop w:val="0"/>
      <w:marBottom w:val="0"/>
      <w:divBdr>
        <w:top w:val="none" w:sz="0" w:space="0" w:color="auto"/>
        <w:left w:val="none" w:sz="0" w:space="0" w:color="auto"/>
        <w:bottom w:val="none" w:sz="0" w:space="0" w:color="auto"/>
        <w:right w:val="none" w:sz="0" w:space="0" w:color="auto"/>
      </w:divBdr>
    </w:div>
    <w:div w:id="819035717">
      <w:bodyDiv w:val="1"/>
      <w:marLeft w:val="0"/>
      <w:marRight w:val="0"/>
      <w:marTop w:val="0"/>
      <w:marBottom w:val="0"/>
      <w:divBdr>
        <w:top w:val="none" w:sz="0" w:space="0" w:color="auto"/>
        <w:left w:val="none" w:sz="0" w:space="0" w:color="auto"/>
        <w:bottom w:val="none" w:sz="0" w:space="0" w:color="auto"/>
        <w:right w:val="none" w:sz="0" w:space="0" w:color="auto"/>
      </w:divBdr>
    </w:div>
    <w:div w:id="825366611">
      <w:bodyDiv w:val="1"/>
      <w:marLeft w:val="0"/>
      <w:marRight w:val="0"/>
      <w:marTop w:val="0"/>
      <w:marBottom w:val="0"/>
      <w:divBdr>
        <w:top w:val="none" w:sz="0" w:space="0" w:color="auto"/>
        <w:left w:val="none" w:sz="0" w:space="0" w:color="auto"/>
        <w:bottom w:val="none" w:sz="0" w:space="0" w:color="auto"/>
        <w:right w:val="none" w:sz="0" w:space="0" w:color="auto"/>
      </w:divBdr>
    </w:div>
    <w:div w:id="831065740">
      <w:bodyDiv w:val="1"/>
      <w:marLeft w:val="0"/>
      <w:marRight w:val="0"/>
      <w:marTop w:val="0"/>
      <w:marBottom w:val="0"/>
      <w:divBdr>
        <w:top w:val="none" w:sz="0" w:space="0" w:color="auto"/>
        <w:left w:val="none" w:sz="0" w:space="0" w:color="auto"/>
        <w:bottom w:val="none" w:sz="0" w:space="0" w:color="auto"/>
        <w:right w:val="none" w:sz="0" w:space="0" w:color="auto"/>
      </w:divBdr>
    </w:div>
    <w:div w:id="837382332">
      <w:bodyDiv w:val="1"/>
      <w:marLeft w:val="0"/>
      <w:marRight w:val="0"/>
      <w:marTop w:val="0"/>
      <w:marBottom w:val="0"/>
      <w:divBdr>
        <w:top w:val="none" w:sz="0" w:space="0" w:color="auto"/>
        <w:left w:val="none" w:sz="0" w:space="0" w:color="auto"/>
        <w:bottom w:val="none" w:sz="0" w:space="0" w:color="auto"/>
        <w:right w:val="none" w:sz="0" w:space="0" w:color="auto"/>
      </w:divBdr>
    </w:div>
    <w:div w:id="838886020">
      <w:bodyDiv w:val="1"/>
      <w:marLeft w:val="0"/>
      <w:marRight w:val="0"/>
      <w:marTop w:val="0"/>
      <w:marBottom w:val="0"/>
      <w:divBdr>
        <w:top w:val="none" w:sz="0" w:space="0" w:color="auto"/>
        <w:left w:val="none" w:sz="0" w:space="0" w:color="auto"/>
        <w:bottom w:val="none" w:sz="0" w:space="0" w:color="auto"/>
        <w:right w:val="none" w:sz="0" w:space="0" w:color="auto"/>
      </w:divBdr>
    </w:div>
    <w:div w:id="843545103">
      <w:bodyDiv w:val="1"/>
      <w:marLeft w:val="0"/>
      <w:marRight w:val="0"/>
      <w:marTop w:val="0"/>
      <w:marBottom w:val="0"/>
      <w:divBdr>
        <w:top w:val="none" w:sz="0" w:space="0" w:color="auto"/>
        <w:left w:val="none" w:sz="0" w:space="0" w:color="auto"/>
        <w:bottom w:val="none" w:sz="0" w:space="0" w:color="auto"/>
        <w:right w:val="none" w:sz="0" w:space="0" w:color="auto"/>
      </w:divBdr>
    </w:div>
    <w:div w:id="844051863">
      <w:bodyDiv w:val="1"/>
      <w:marLeft w:val="0"/>
      <w:marRight w:val="0"/>
      <w:marTop w:val="0"/>
      <w:marBottom w:val="0"/>
      <w:divBdr>
        <w:top w:val="none" w:sz="0" w:space="0" w:color="auto"/>
        <w:left w:val="none" w:sz="0" w:space="0" w:color="auto"/>
        <w:bottom w:val="none" w:sz="0" w:space="0" w:color="auto"/>
        <w:right w:val="none" w:sz="0" w:space="0" w:color="auto"/>
      </w:divBdr>
    </w:div>
    <w:div w:id="849761686">
      <w:bodyDiv w:val="1"/>
      <w:marLeft w:val="0"/>
      <w:marRight w:val="0"/>
      <w:marTop w:val="0"/>
      <w:marBottom w:val="0"/>
      <w:divBdr>
        <w:top w:val="none" w:sz="0" w:space="0" w:color="auto"/>
        <w:left w:val="none" w:sz="0" w:space="0" w:color="auto"/>
        <w:bottom w:val="none" w:sz="0" w:space="0" w:color="auto"/>
        <w:right w:val="none" w:sz="0" w:space="0" w:color="auto"/>
      </w:divBdr>
    </w:div>
    <w:div w:id="852843771">
      <w:bodyDiv w:val="1"/>
      <w:marLeft w:val="0"/>
      <w:marRight w:val="0"/>
      <w:marTop w:val="0"/>
      <w:marBottom w:val="0"/>
      <w:divBdr>
        <w:top w:val="none" w:sz="0" w:space="0" w:color="auto"/>
        <w:left w:val="none" w:sz="0" w:space="0" w:color="auto"/>
        <w:bottom w:val="none" w:sz="0" w:space="0" w:color="auto"/>
        <w:right w:val="none" w:sz="0" w:space="0" w:color="auto"/>
      </w:divBdr>
    </w:div>
    <w:div w:id="853034739">
      <w:bodyDiv w:val="1"/>
      <w:marLeft w:val="0"/>
      <w:marRight w:val="0"/>
      <w:marTop w:val="0"/>
      <w:marBottom w:val="0"/>
      <w:divBdr>
        <w:top w:val="none" w:sz="0" w:space="0" w:color="auto"/>
        <w:left w:val="none" w:sz="0" w:space="0" w:color="auto"/>
        <w:bottom w:val="none" w:sz="0" w:space="0" w:color="auto"/>
        <w:right w:val="none" w:sz="0" w:space="0" w:color="auto"/>
      </w:divBdr>
    </w:div>
    <w:div w:id="870874855">
      <w:bodyDiv w:val="1"/>
      <w:marLeft w:val="0"/>
      <w:marRight w:val="0"/>
      <w:marTop w:val="0"/>
      <w:marBottom w:val="0"/>
      <w:divBdr>
        <w:top w:val="none" w:sz="0" w:space="0" w:color="auto"/>
        <w:left w:val="none" w:sz="0" w:space="0" w:color="auto"/>
        <w:bottom w:val="none" w:sz="0" w:space="0" w:color="auto"/>
        <w:right w:val="none" w:sz="0" w:space="0" w:color="auto"/>
      </w:divBdr>
    </w:div>
    <w:div w:id="874662135">
      <w:bodyDiv w:val="1"/>
      <w:marLeft w:val="0"/>
      <w:marRight w:val="0"/>
      <w:marTop w:val="0"/>
      <w:marBottom w:val="0"/>
      <w:divBdr>
        <w:top w:val="none" w:sz="0" w:space="0" w:color="auto"/>
        <w:left w:val="none" w:sz="0" w:space="0" w:color="auto"/>
        <w:bottom w:val="none" w:sz="0" w:space="0" w:color="auto"/>
        <w:right w:val="none" w:sz="0" w:space="0" w:color="auto"/>
      </w:divBdr>
    </w:div>
    <w:div w:id="881670772">
      <w:bodyDiv w:val="1"/>
      <w:marLeft w:val="0"/>
      <w:marRight w:val="0"/>
      <w:marTop w:val="0"/>
      <w:marBottom w:val="0"/>
      <w:divBdr>
        <w:top w:val="none" w:sz="0" w:space="0" w:color="auto"/>
        <w:left w:val="none" w:sz="0" w:space="0" w:color="auto"/>
        <w:bottom w:val="none" w:sz="0" w:space="0" w:color="auto"/>
        <w:right w:val="none" w:sz="0" w:space="0" w:color="auto"/>
      </w:divBdr>
    </w:div>
    <w:div w:id="887107471">
      <w:bodyDiv w:val="1"/>
      <w:marLeft w:val="0"/>
      <w:marRight w:val="0"/>
      <w:marTop w:val="0"/>
      <w:marBottom w:val="0"/>
      <w:divBdr>
        <w:top w:val="none" w:sz="0" w:space="0" w:color="auto"/>
        <w:left w:val="none" w:sz="0" w:space="0" w:color="auto"/>
        <w:bottom w:val="none" w:sz="0" w:space="0" w:color="auto"/>
        <w:right w:val="none" w:sz="0" w:space="0" w:color="auto"/>
      </w:divBdr>
    </w:div>
    <w:div w:id="892890543">
      <w:bodyDiv w:val="1"/>
      <w:marLeft w:val="0"/>
      <w:marRight w:val="0"/>
      <w:marTop w:val="0"/>
      <w:marBottom w:val="0"/>
      <w:divBdr>
        <w:top w:val="none" w:sz="0" w:space="0" w:color="auto"/>
        <w:left w:val="none" w:sz="0" w:space="0" w:color="auto"/>
        <w:bottom w:val="none" w:sz="0" w:space="0" w:color="auto"/>
        <w:right w:val="none" w:sz="0" w:space="0" w:color="auto"/>
      </w:divBdr>
    </w:div>
    <w:div w:id="909851633">
      <w:bodyDiv w:val="1"/>
      <w:marLeft w:val="0"/>
      <w:marRight w:val="0"/>
      <w:marTop w:val="0"/>
      <w:marBottom w:val="0"/>
      <w:divBdr>
        <w:top w:val="none" w:sz="0" w:space="0" w:color="auto"/>
        <w:left w:val="none" w:sz="0" w:space="0" w:color="auto"/>
        <w:bottom w:val="none" w:sz="0" w:space="0" w:color="auto"/>
        <w:right w:val="none" w:sz="0" w:space="0" w:color="auto"/>
      </w:divBdr>
    </w:div>
    <w:div w:id="921109517">
      <w:bodyDiv w:val="1"/>
      <w:marLeft w:val="0"/>
      <w:marRight w:val="0"/>
      <w:marTop w:val="0"/>
      <w:marBottom w:val="0"/>
      <w:divBdr>
        <w:top w:val="none" w:sz="0" w:space="0" w:color="auto"/>
        <w:left w:val="none" w:sz="0" w:space="0" w:color="auto"/>
        <w:bottom w:val="none" w:sz="0" w:space="0" w:color="auto"/>
        <w:right w:val="none" w:sz="0" w:space="0" w:color="auto"/>
      </w:divBdr>
    </w:div>
    <w:div w:id="922253986">
      <w:bodyDiv w:val="1"/>
      <w:marLeft w:val="0"/>
      <w:marRight w:val="0"/>
      <w:marTop w:val="0"/>
      <w:marBottom w:val="0"/>
      <w:divBdr>
        <w:top w:val="none" w:sz="0" w:space="0" w:color="auto"/>
        <w:left w:val="none" w:sz="0" w:space="0" w:color="auto"/>
        <w:bottom w:val="none" w:sz="0" w:space="0" w:color="auto"/>
        <w:right w:val="none" w:sz="0" w:space="0" w:color="auto"/>
      </w:divBdr>
    </w:div>
    <w:div w:id="924801465">
      <w:bodyDiv w:val="1"/>
      <w:marLeft w:val="0"/>
      <w:marRight w:val="0"/>
      <w:marTop w:val="0"/>
      <w:marBottom w:val="0"/>
      <w:divBdr>
        <w:top w:val="none" w:sz="0" w:space="0" w:color="auto"/>
        <w:left w:val="none" w:sz="0" w:space="0" w:color="auto"/>
        <w:bottom w:val="none" w:sz="0" w:space="0" w:color="auto"/>
        <w:right w:val="none" w:sz="0" w:space="0" w:color="auto"/>
      </w:divBdr>
    </w:div>
    <w:div w:id="926814573">
      <w:bodyDiv w:val="1"/>
      <w:marLeft w:val="0"/>
      <w:marRight w:val="0"/>
      <w:marTop w:val="0"/>
      <w:marBottom w:val="0"/>
      <w:divBdr>
        <w:top w:val="none" w:sz="0" w:space="0" w:color="auto"/>
        <w:left w:val="none" w:sz="0" w:space="0" w:color="auto"/>
        <w:bottom w:val="none" w:sz="0" w:space="0" w:color="auto"/>
        <w:right w:val="none" w:sz="0" w:space="0" w:color="auto"/>
      </w:divBdr>
    </w:div>
    <w:div w:id="947471675">
      <w:bodyDiv w:val="1"/>
      <w:marLeft w:val="0"/>
      <w:marRight w:val="0"/>
      <w:marTop w:val="0"/>
      <w:marBottom w:val="0"/>
      <w:divBdr>
        <w:top w:val="none" w:sz="0" w:space="0" w:color="auto"/>
        <w:left w:val="none" w:sz="0" w:space="0" w:color="auto"/>
        <w:bottom w:val="none" w:sz="0" w:space="0" w:color="auto"/>
        <w:right w:val="none" w:sz="0" w:space="0" w:color="auto"/>
      </w:divBdr>
    </w:div>
    <w:div w:id="949581693">
      <w:bodyDiv w:val="1"/>
      <w:marLeft w:val="0"/>
      <w:marRight w:val="0"/>
      <w:marTop w:val="0"/>
      <w:marBottom w:val="0"/>
      <w:divBdr>
        <w:top w:val="none" w:sz="0" w:space="0" w:color="auto"/>
        <w:left w:val="none" w:sz="0" w:space="0" w:color="auto"/>
        <w:bottom w:val="none" w:sz="0" w:space="0" w:color="auto"/>
        <w:right w:val="none" w:sz="0" w:space="0" w:color="auto"/>
      </w:divBdr>
    </w:div>
    <w:div w:id="952128053">
      <w:bodyDiv w:val="1"/>
      <w:marLeft w:val="0"/>
      <w:marRight w:val="0"/>
      <w:marTop w:val="0"/>
      <w:marBottom w:val="0"/>
      <w:divBdr>
        <w:top w:val="none" w:sz="0" w:space="0" w:color="auto"/>
        <w:left w:val="none" w:sz="0" w:space="0" w:color="auto"/>
        <w:bottom w:val="none" w:sz="0" w:space="0" w:color="auto"/>
        <w:right w:val="none" w:sz="0" w:space="0" w:color="auto"/>
      </w:divBdr>
    </w:div>
    <w:div w:id="958532303">
      <w:bodyDiv w:val="1"/>
      <w:marLeft w:val="0"/>
      <w:marRight w:val="0"/>
      <w:marTop w:val="0"/>
      <w:marBottom w:val="0"/>
      <w:divBdr>
        <w:top w:val="none" w:sz="0" w:space="0" w:color="auto"/>
        <w:left w:val="none" w:sz="0" w:space="0" w:color="auto"/>
        <w:bottom w:val="none" w:sz="0" w:space="0" w:color="auto"/>
        <w:right w:val="none" w:sz="0" w:space="0" w:color="auto"/>
      </w:divBdr>
    </w:div>
    <w:div w:id="959341798">
      <w:bodyDiv w:val="1"/>
      <w:marLeft w:val="0"/>
      <w:marRight w:val="0"/>
      <w:marTop w:val="0"/>
      <w:marBottom w:val="0"/>
      <w:divBdr>
        <w:top w:val="none" w:sz="0" w:space="0" w:color="auto"/>
        <w:left w:val="none" w:sz="0" w:space="0" w:color="auto"/>
        <w:bottom w:val="none" w:sz="0" w:space="0" w:color="auto"/>
        <w:right w:val="none" w:sz="0" w:space="0" w:color="auto"/>
      </w:divBdr>
    </w:div>
    <w:div w:id="976841968">
      <w:bodyDiv w:val="1"/>
      <w:marLeft w:val="0"/>
      <w:marRight w:val="0"/>
      <w:marTop w:val="0"/>
      <w:marBottom w:val="0"/>
      <w:divBdr>
        <w:top w:val="none" w:sz="0" w:space="0" w:color="auto"/>
        <w:left w:val="none" w:sz="0" w:space="0" w:color="auto"/>
        <w:bottom w:val="none" w:sz="0" w:space="0" w:color="auto"/>
        <w:right w:val="none" w:sz="0" w:space="0" w:color="auto"/>
      </w:divBdr>
    </w:div>
    <w:div w:id="977296661">
      <w:bodyDiv w:val="1"/>
      <w:marLeft w:val="0"/>
      <w:marRight w:val="0"/>
      <w:marTop w:val="0"/>
      <w:marBottom w:val="0"/>
      <w:divBdr>
        <w:top w:val="none" w:sz="0" w:space="0" w:color="auto"/>
        <w:left w:val="none" w:sz="0" w:space="0" w:color="auto"/>
        <w:bottom w:val="none" w:sz="0" w:space="0" w:color="auto"/>
        <w:right w:val="none" w:sz="0" w:space="0" w:color="auto"/>
      </w:divBdr>
    </w:div>
    <w:div w:id="984775975">
      <w:bodyDiv w:val="1"/>
      <w:marLeft w:val="0"/>
      <w:marRight w:val="0"/>
      <w:marTop w:val="0"/>
      <w:marBottom w:val="0"/>
      <w:divBdr>
        <w:top w:val="none" w:sz="0" w:space="0" w:color="auto"/>
        <w:left w:val="none" w:sz="0" w:space="0" w:color="auto"/>
        <w:bottom w:val="none" w:sz="0" w:space="0" w:color="auto"/>
        <w:right w:val="none" w:sz="0" w:space="0" w:color="auto"/>
      </w:divBdr>
    </w:div>
    <w:div w:id="993221923">
      <w:bodyDiv w:val="1"/>
      <w:marLeft w:val="0"/>
      <w:marRight w:val="0"/>
      <w:marTop w:val="0"/>
      <w:marBottom w:val="0"/>
      <w:divBdr>
        <w:top w:val="none" w:sz="0" w:space="0" w:color="auto"/>
        <w:left w:val="none" w:sz="0" w:space="0" w:color="auto"/>
        <w:bottom w:val="none" w:sz="0" w:space="0" w:color="auto"/>
        <w:right w:val="none" w:sz="0" w:space="0" w:color="auto"/>
      </w:divBdr>
    </w:div>
    <w:div w:id="993989570">
      <w:bodyDiv w:val="1"/>
      <w:marLeft w:val="0"/>
      <w:marRight w:val="0"/>
      <w:marTop w:val="0"/>
      <w:marBottom w:val="0"/>
      <w:divBdr>
        <w:top w:val="none" w:sz="0" w:space="0" w:color="auto"/>
        <w:left w:val="none" w:sz="0" w:space="0" w:color="auto"/>
        <w:bottom w:val="none" w:sz="0" w:space="0" w:color="auto"/>
        <w:right w:val="none" w:sz="0" w:space="0" w:color="auto"/>
      </w:divBdr>
    </w:div>
    <w:div w:id="995841525">
      <w:bodyDiv w:val="1"/>
      <w:marLeft w:val="0"/>
      <w:marRight w:val="0"/>
      <w:marTop w:val="0"/>
      <w:marBottom w:val="0"/>
      <w:divBdr>
        <w:top w:val="none" w:sz="0" w:space="0" w:color="auto"/>
        <w:left w:val="none" w:sz="0" w:space="0" w:color="auto"/>
        <w:bottom w:val="none" w:sz="0" w:space="0" w:color="auto"/>
        <w:right w:val="none" w:sz="0" w:space="0" w:color="auto"/>
      </w:divBdr>
    </w:div>
    <w:div w:id="1015688087">
      <w:bodyDiv w:val="1"/>
      <w:marLeft w:val="0"/>
      <w:marRight w:val="0"/>
      <w:marTop w:val="0"/>
      <w:marBottom w:val="0"/>
      <w:divBdr>
        <w:top w:val="none" w:sz="0" w:space="0" w:color="auto"/>
        <w:left w:val="none" w:sz="0" w:space="0" w:color="auto"/>
        <w:bottom w:val="none" w:sz="0" w:space="0" w:color="auto"/>
        <w:right w:val="none" w:sz="0" w:space="0" w:color="auto"/>
      </w:divBdr>
    </w:div>
    <w:div w:id="1024987501">
      <w:bodyDiv w:val="1"/>
      <w:marLeft w:val="0"/>
      <w:marRight w:val="0"/>
      <w:marTop w:val="0"/>
      <w:marBottom w:val="0"/>
      <w:divBdr>
        <w:top w:val="none" w:sz="0" w:space="0" w:color="auto"/>
        <w:left w:val="none" w:sz="0" w:space="0" w:color="auto"/>
        <w:bottom w:val="none" w:sz="0" w:space="0" w:color="auto"/>
        <w:right w:val="none" w:sz="0" w:space="0" w:color="auto"/>
      </w:divBdr>
    </w:div>
    <w:div w:id="1030640467">
      <w:bodyDiv w:val="1"/>
      <w:marLeft w:val="0"/>
      <w:marRight w:val="0"/>
      <w:marTop w:val="0"/>
      <w:marBottom w:val="0"/>
      <w:divBdr>
        <w:top w:val="none" w:sz="0" w:space="0" w:color="auto"/>
        <w:left w:val="none" w:sz="0" w:space="0" w:color="auto"/>
        <w:bottom w:val="none" w:sz="0" w:space="0" w:color="auto"/>
        <w:right w:val="none" w:sz="0" w:space="0" w:color="auto"/>
      </w:divBdr>
    </w:div>
    <w:div w:id="1035890790">
      <w:bodyDiv w:val="1"/>
      <w:marLeft w:val="0"/>
      <w:marRight w:val="0"/>
      <w:marTop w:val="0"/>
      <w:marBottom w:val="0"/>
      <w:divBdr>
        <w:top w:val="none" w:sz="0" w:space="0" w:color="auto"/>
        <w:left w:val="none" w:sz="0" w:space="0" w:color="auto"/>
        <w:bottom w:val="none" w:sz="0" w:space="0" w:color="auto"/>
        <w:right w:val="none" w:sz="0" w:space="0" w:color="auto"/>
      </w:divBdr>
    </w:div>
    <w:div w:id="1040402989">
      <w:bodyDiv w:val="1"/>
      <w:marLeft w:val="0"/>
      <w:marRight w:val="0"/>
      <w:marTop w:val="0"/>
      <w:marBottom w:val="0"/>
      <w:divBdr>
        <w:top w:val="none" w:sz="0" w:space="0" w:color="auto"/>
        <w:left w:val="none" w:sz="0" w:space="0" w:color="auto"/>
        <w:bottom w:val="none" w:sz="0" w:space="0" w:color="auto"/>
        <w:right w:val="none" w:sz="0" w:space="0" w:color="auto"/>
      </w:divBdr>
    </w:div>
    <w:div w:id="1051534271">
      <w:bodyDiv w:val="1"/>
      <w:marLeft w:val="0"/>
      <w:marRight w:val="0"/>
      <w:marTop w:val="0"/>
      <w:marBottom w:val="0"/>
      <w:divBdr>
        <w:top w:val="none" w:sz="0" w:space="0" w:color="auto"/>
        <w:left w:val="none" w:sz="0" w:space="0" w:color="auto"/>
        <w:bottom w:val="none" w:sz="0" w:space="0" w:color="auto"/>
        <w:right w:val="none" w:sz="0" w:space="0" w:color="auto"/>
      </w:divBdr>
    </w:div>
    <w:div w:id="1052384851">
      <w:bodyDiv w:val="1"/>
      <w:marLeft w:val="0"/>
      <w:marRight w:val="0"/>
      <w:marTop w:val="0"/>
      <w:marBottom w:val="0"/>
      <w:divBdr>
        <w:top w:val="none" w:sz="0" w:space="0" w:color="auto"/>
        <w:left w:val="none" w:sz="0" w:space="0" w:color="auto"/>
        <w:bottom w:val="none" w:sz="0" w:space="0" w:color="auto"/>
        <w:right w:val="none" w:sz="0" w:space="0" w:color="auto"/>
      </w:divBdr>
    </w:div>
    <w:div w:id="1057508824">
      <w:bodyDiv w:val="1"/>
      <w:marLeft w:val="0"/>
      <w:marRight w:val="0"/>
      <w:marTop w:val="0"/>
      <w:marBottom w:val="0"/>
      <w:divBdr>
        <w:top w:val="none" w:sz="0" w:space="0" w:color="auto"/>
        <w:left w:val="none" w:sz="0" w:space="0" w:color="auto"/>
        <w:bottom w:val="none" w:sz="0" w:space="0" w:color="auto"/>
        <w:right w:val="none" w:sz="0" w:space="0" w:color="auto"/>
      </w:divBdr>
    </w:div>
    <w:div w:id="1061947707">
      <w:bodyDiv w:val="1"/>
      <w:marLeft w:val="0"/>
      <w:marRight w:val="0"/>
      <w:marTop w:val="0"/>
      <w:marBottom w:val="0"/>
      <w:divBdr>
        <w:top w:val="none" w:sz="0" w:space="0" w:color="auto"/>
        <w:left w:val="none" w:sz="0" w:space="0" w:color="auto"/>
        <w:bottom w:val="none" w:sz="0" w:space="0" w:color="auto"/>
        <w:right w:val="none" w:sz="0" w:space="0" w:color="auto"/>
      </w:divBdr>
    </w:div>
    <w:div w:id="1065027035">
      <w:bodyDiv w:val="1"/>
      <w:marLeft w:val="0"/>
      <w:marRight w:val="0"/>
      <w:marTop w:val="0"/>
      <w:marBottom w:val="0"/>
      <w:divBdr>
        <w:top w:val="none" w:sz="0" w:space="0" w:color="auto"/>
        <w:left w:val="none" w:sz="0" w:space="0" w:color="auto"/>
        <w:bottom w:val="none" w:sz="0" w:space="0" w:color="auto"/>
        <w:right w:val="none" w:sz="0" w:space="0" w:color="auto"/>
      </w:divBdr>
    </w:div>
    <w:div w:id="1066757569">
      <w:bodyDiv w:val="1"/>
      <w:marLeft w:val="0"/>
      <w:marRight w:val="0"/>
      <w:marTop w:val="0"/>
      <w:marBottom w:val="0"/>
      <w:divBdr>
        <w:top w:val="none" w:sz="0" w:space="0" w:color="auto"/>
        <w:left w:val="none" w:sz="0" w:space="0" w:color="auto"/>
        <w:bottom w:val="none" w:sz="0" w:space="0" w:color="auto"/>
        <w:right w:val="none" w:sz="0" w:space="0" w:color="auto"/>
      </w:divBdr>
    </w:div>
    <w:div w:id="1072892786">
      <w:bodyDiv w:val="1"/>
      <w:marLeft w:val="0"/>
      <w:marRight w:val="0"/>
      <w:marTop w:val="0"/>
      <w:marBottom w:val="0"/>
      <w:divBdr>
        <w:top w:val="none" w:sz="0" w:space="0" w:color="auto"/>
        <w:left w:val="none" w:sz="0" w:space="0" w:color="auto"/>
        <w:bottom w:val="none" w:sz="0" w:space="0" w:color="auto"/>
        <w:right w:val="none" w:sz="0" w:space="0" w:color="auto"/>
      </w:divBdr>
    </w:div>
    <w:div w:id="1077482825">
      <w:bodyDiv w:val="1"/>
      <w:marLeft w:val="0"/>
      <w:marRight w:val="0"/>
      <w:marTop w:val="0"/>
      <w:marBottom w:val="0"/>
      <w:divBdr>
        <w:top w:val="none" w:sz="0" w:space="0" w:color="auto"/>
        <w:left w:val="none" w:sz="0" w:space="0" w:color="auto"/>
        <w:bottom w:val="none" w:sz="0" w:space="0" w:color="auto"/>
        <w:right w:val="none" w:sz="0" w:space="0" w:color="auto"/>
      </w:divBdr>
    </w:div>
    <w:div w:id="1079133019">
      <w:bodyDiv w:val="1"/>
      <w:marLeft w:val="0"/>
      <w:marRight w:val="0"/>
      <w:marTop w:val="0"/>
      <w:marBottom w:val="0"/>
      <w:divBdr>
        <w:top w:val="none" w:sz="0" w:space="0" w:color="auto"/>
        <w:left w:val="none" w:sz="0" w:space="0" w:color="auto"/>
        <w:bottom w:val="none" w:sz="0" w:space="0" w:color="auto"/>
        <w:right w:val="none" w:sz="0" w:space="0" w:color="auto"/>
      </w:divBdr>
    </w:div>
    <w:div w:id="1081021668">
      <w:bodyDiv w:val="1"/>
      <w:marLeft w:val="0"/>
      <w:marRight w:val="0"/>
      <w:marTop w:val="0"/>
      <w:marBottom w:val="0"/>
      <w:divBdr>
        <w:top w:val="none" w:sz="0" w:space="0" w:color="auto"/>
        <w:left w:val="none" w:sz="0" w:space="0" w:color="auto"/>
        <w:bottom w:val="none" w:sz="0" w:space="0" w:color="auto"/>
        <w:right w:val="none" w:sz="0" w:space="0" w:color="auto"/>
      </w:divBdr>
    </w:div>
    <w:div w:id="1122650885">
      <w:bodyDiv w:val="1"/>
      <w:marLeft w:val="0"/>
      <w:marRight w:val="0"/>
      <w:marTop w:val="0"/>
      <w:marBottom w:val="0"/>
      <w:divBdr>
        <w:top w:val="none" w:sz="0" w:space="0" w:color="auto"/>
        <w:left w:val="none" w:sz="0" w:space="0" w:color="auto"/>
        <w:bottom w:val="none" w:sz="0" w:space="0" w:color="auto"/>
        <w:right w:val="none" w:sz="0" w:space="0" w:color="auto"/>
      </w:divBdr>
    </w:div>
    <w:div w:id="1130241722">
      <w:bodyDiv w:val="1"/>
      <w:marLeft w:val="0"/>
      <w:marRight w:val="0"/>
      <w:marTop w:val="0"/>
      <w:marBottom w:val="0"/>
      <w:divBdr>
        <w:top w:val="none" w:sz="0" w:space="0" w:color="auto"/>
        <w:left w:val="none" w:sz="0" w:space="0" w:color="auto"/>
        <w:bottom w:val="none" w:sz="0" w:space="0" w:color="auto"/>
        <w:right w:val="none" w:sz="0" w:space="0" w:color="auto"/>
      </w:divBdr>
    </w:div>
    <w:div w:id="1144853046">
      <w:bodyDiv w:val="1"/>
      <w:marLeft w:val="0"/>
      <w:marRight w:val="0"/>
      <w:marTop w:val="0"/>
      <w:marBottom w:val="0"/>
      <w:divBdr>
        <w:top w:val="none" w:sz="0" w:space="0" w:color="auto"/>
        <w:left w:val="none" w:sz="0" w:space="0" w:color="auto"/>
        <w:bottom w:val="none" w:sz="0" w:space="0" w:color="auto"/>
        <w:right w:val="none" w:sz="0" w:space="0" w:color="auto"/>
      </w:divBdr>
    </w:div>
    <w:div w:id="1148015083">
      <w:bodyDiv w:val="1"/>
      <w:marLeft w:val="0"/>
      <w:marRight w:val="0"/>
      <w:marTop w:val="0"/>
      <w:marBottom w:val="0"/>
      <w:divBdr>
        <w:top w:val="none" w:sz="0" w:space="0" w:color="auto"/>
        <w:left w:val="none" w:sz="0" w:space="0" w:color="auto"/>
        <w:bottom w:val="none" w:sz="0" w:space="0" w:color="auto"/>
        <w:right w:val="none" w:sz="0" w:space="0" w:color="auto"/>
      </w:divBdr>
    </w:div>
    <w:div w:id="1167869748">
      <w:bodyDiv w:val="1"/>
      <w:marLeft w:val="0"/>
      <w:marRight w:val="0"/>
      <w:marTop w:val="0"/>
      <w:marBottom w:val="0"/>
      <w:divBdr>
        <w:top w:val="none" w:sz="0" w:space="0" w:color="auto"/>
        <w:left w:val="none" w:sz="0" w:space="0" w:color="auto"/>
        <w:bottom w:val="none" w:sz="0" w:space="0" w:color="auto"/>
        <w:right w:val="none" w:sz="0" w:space="0" w:color="auto"/>
      </w:divBdr>
    </w:div>
    <w:div w:id="1171532518">
      <w:bodyDiv w:val="1"/>
      <w:marLeft w:val="0"/>
      <w:marRight w:val="0"/>
      <w:marTop w:val="0"/>
      <w:marBottom w:val="0"/>
      <w:divBdr>
        <w:top w:val="none" w:sz="0" w:space="0" w:color="auto"/>
        <w:left w:val="none" w:sz="0" w:space="0" w:color="auto"/>
        <w:bottom w:val="none" w:sz="0" w:space="0" w:color="auto"/>
        <w:right w:val="none" w:sz="0" w:space="0" w:color="auto"/>
      </w:divBdr>
    </w:div>
    <w:div w:id="1174295748">
      <w:bodyDiv w:val="1"/>
      <w:marLeft w:val="0"/>
      <w:marRight w:val="0"/>
      <w:marTop w:val="0"/>
      <w:marBottom w:val="0"/>
      <w:divBdr>
        <w:top w:val="none" w:sz="0" w:space="0" w:color="auto"/>
        <w:left w:val="none" w:sz="0" w:space="0" w:color="auto"/>
        <w:bottom w:val="none" w:sz="0" w:space="0" w:color="auto"/>
        <w:right w:val="none" w:sz="0" w:space="0" w:color="auto"/>
      </w:divBdr>
    </w:div>
    <w:div w:id="1178348382">
      <w:bodyDiv w:val="1"/>
      <w:marLeft w:val="0"/>
      <w:marRight w:val="0"/>
      <w:marTop w:val="0"/>
      <w:marBottom w:val="0"/>
      <w:divBdr>
        <w:top w:val="none" w:sz="0" w:space="0" w:color="auto"/>
        <w:left w:val="none" w:sz="0" w:space="0" w:color="auto"/>
        <w:bottom w:val="none" w:sz="0" w:space="0" w:color="auto"/>
        <w:right w:val="none" w:sz="0" w:space="0" w:color="auto"/>
      </w:divBdr>
    </w:div>
    <w:div w:id="1178739933">
      <w:bodyDiv w:val="1"/>
      <w:marLeft w:val="0"/>
      <w:marRight w:val="0"/>
      <w:marTop w:val="0"/>
      <w:marBottom w:val="0"/>
      <w:divBdr>
        <w:top w:val="none" w:sz="0" w:space="0" w:color="auto"/>
        <w:left w:val="none" w:sz="0" w:space="0" w:color="auto"/>
        <w:bottom w:val="none" w:sz="0" w:space="0" w:color="auto"/>
        <w:right w:val="none" w:sz="0" w:space="0" w:color="auto"/>
      </w:divBdr>
    </w:div>
    <w:div w:id="1183474162">
      <w:bodyDiv w:val="1"/>
      <w:marLeft w:val="0"/>
      <w:marRight w:val="0"/>
      <w:marTop w:val="0"/>
      <w:marBottom w:val="0"/>
      <w:divBdr>
        <w:top w:val="none" w:sz="0" w:space="0" w:color="auto"/>
        <w:left w:val="none" w:sz="0" w:space="0" w:color="auto"/>
        <w:bottom w:val="none" w:sz="0" w:space="0" w:color="auto"/>
        <w:right w:val="none" w:sz="0" w:space="0" w:color="auto"/>
      </w:divBdr>
    </w:div>
    <w:div w:id="1186139685">
      <w:bodyDiv w:val="1"/>
      <w:marLeft w:val="0"/>
      <w:marRight w:val="0"/>
      <w:marTop w:val="0"/>
      <w:marBottom w:val="0"/>
      <w:divBdr>
        <w:top w:val="none" w:sz="0" w:space="0" w:color="auto"/>
        <w:left w:val="none" w:sz="0" w:space="0" w:color="auto"/>
        <w:bottom w:val="none" w:sz="0" w:space="0" w:color="auto"/>
        <w:right w:val="none" w:sz="0" w:space="0" w:color="auto"/>
      </w:divBdr>
    </w:div>
    <w:div w:id="1186600407">
      <w:bodyDiv w:val="1"/>
      <w:marLeft w:val="0"/>
      <w:marRight w:val="0"/>
      <w:marTop w:val="0"/>
      <w:marBottom w:val="0"/>
      <w:divBdr>
        <w:top w:val="none" w:sz="0" w:space="0" w:color="auto"/>
        <w:left w:val="none" w:sz="0" w:space="0" w:color="auto"/>
        <w:bottom w:val="none" w:sz="0" w:space="0" w:color="auto"/>
        <w:right w:val="none" w:sz="0" w:space="0" w:color="auto"/>
      </w:divBdr>
    </w:div>
    <w:div w:id="1188638531">
      <w:bodyDiv w:val="1"/>
      <w:marLeft w:val="0"/>
      <w:marRight w:val="0"/>
      <w:marTop w:val="0"/>
      <w:marBottom w:val="0"/>
      <w:divBdr>
        <w:top w:val="none" w:sz="0" w:space="0" w:color="auto"/>
        <w:left w:val="none" w:sz="0" w:space="0" w:color="auto"/>
        <w:bottom w:val="none" w:sz="0" w:space="0" w:color="auto"/>
        <w:right w:val="none" w:sz="0" w:space="0" w:color="auto"/>
      </w:divBdr>
    </w:div>
    <w:div w:id="1192837588">
      <w:bodyDiv w:val="1"/>
      <w:marLeft w:val="0"/>
      <w:marRight w:val="0"/>
      <w:marTop w:val="0"/>
      <w:marBottom w:val="0"/>
      <w:divBdr>
        <w:top w:val="none" w:sz="0" w:space="0" w:color="auto"/>
        <w:left w:val="none" w:sz="0" w:space="0" w:color="auto"/>
        <w:bottom w:val="none" w:sz="0" w:space="0" w:color="auto"/>
        <w:right w:val="none" w:sz="0" w:space="0" w:color="auto"/>
      </w:divBdr>
    </w:div>
    <w:div w:id="1196042869">
      <w:bodyDiv w:val="1"/>
      <w:marLeft w:val="0"/>
      <w:marRight w:val="0"/>
      <w:marTop w:val="0"/>
      <w:marBottom w:val="0"/>
      <w:divBdr>
        <w:top w:val="none" w:sz="0" w:space="0" w:color="auto"/>
        <w:left w:val="none" w:sz="0" w:space="0" w:color="auto"/>
        <w:bottom w:val="none" w:sz="0" w:space="0" w:color="auto"/>
        <w:right w:val="none" w:sz="0" w:space="0" w:color="auto"/>
      </w:divBdr>
    </w:div>
    <w:div w:id="1201939892">
      <w:bodyDiv w:val="1"/>
      <w:marLeft w:val="0"/>
      <w:marRight w:val="0"/>
      <w:marTop w:val="0"/>
      <w:marBottom w:val="0"/>
      <w:divBdr>
        <w:top w:val="none" w:sz="0" w:space="0" w:color="auto"/>
        <w:left w:val="none" w:sz="0" w:space="0" w:color="auto"/>
        <w:bottom w:val="none" w:sz="0" w:space="0" w:color="auto"/>
        <w:right w:val="none" w:sz="0" w:space="0" w:color="auto"/>
      </w:divBdr>
    </w:div>
    <w:div w:id="1203010414">
      <w:bodyDiv w:val="1"/>
      <w:marLeft w:val="0"/>
      <w:marRight w:val="0"/>
      <w:marTop w:val="0"/>
      <w:marBottom w:val="0"/>
      <w:divBdr>
        <w:top w:val="none" w:sz="0" w:space="0" w:color="auto"/>
        <w:left w:val="none" w:sz="0" w:space="0" w:color="auto"/>
        <w:bottom w:val="none" w:sz="0" w:space="0" w:color="auto"/>
        <w:right w:val="none" w:sz="0" w:space="0" w:color="auto"/>
      </w:divBdr>
    </w:div>
    <w:div w:id="1203053661">
      <w:bodyDiv w:val="1"/>
      <w:marLeft w:val="0"/>
      <w:marRight w:val="0"/>
      <w:marTop w:val="0"/>
      <w:marBottom w:val="0"/>
      <w:divBdr>
        <w:top w:val="none" w:sz="0" w:space="0" w:color="auto"/>
        <w:left w:val="none" w:sz="0" w:space="0" w:color="auto"/>
        <w:bottom w:val="none" w:sz="0" w:space="0" w:color="auto"/>
        <w:right w:val="none" w:sz="0" w:space="0" w:color="auto"/>
      </w:divBdr>
    </w:div>
    <w:div w:id="1210386910">
      <w:bodyDiv w:val="1"/>
      <w:marLeft w:val="0"/>
      <w:marRight w:val="0"/>
      <w:marTop w:val="0"/>
      <w:marBottom w:val="0"/>
      <w:divBdr>
        <w:top w:val="none" w:sz="0" w:space="0" w:color="auto"/>
        <w:left w:val="none" w:sz="0" w:space="0" w:color="auto"/>
        <w:bottom w:val="none" w:sz="0" w:space="0" w:color="auto"/>
        <w:right w:val="none" w:sz="0" w:space="0" w:color="auto"/>
      </w:divBdr>
      <w:divsChild>
        <w:div w:id="394158115">
          <w:marLeft w:val="0"/>
          <w:marRight w:val="0"/>
          <w:marTop w:val="0"/>
          <w:marBottom w:val="0"/>
          <w:divBdr>
            <w:top w:val="none" w:sz="0" w:space="0" w:color="990000"/>
            <w:left w:val="none" w:sz="0" w:space="0" w:color="auto"/>
            <w:bottom w:val="none" w:sz="0" w:space="0" w:color="990000"/>
            <w:right w:val="none" w:sz="0" w:space="0" w:color="auto"/>
          </w:divBdr>
          <w:divsChild>
            <w:div w:id="585070444">
              <w:marLeft w:val="0"/>
              <w:marRight w:val="0"/>
              <w:marTop w:val="0"/>
              <w:marBottom w:val="0"/>
              <w:divBdr>
                <w:top w:val="none" w:sz="0" w:space="0" w:color="auto"/>
                <w:left w:val="none" w:sz="0" w:space="0" w:color="auto"/>
                <w:bottom w:val="none" w:sz="0" w:space="0" w:color="auto"/>
                <w:right w:val="none" w:sz="0" w:space="0" w:color="auto"/>
              </w:divBdr>
            </w:div>
            <w:div w:id="2079787326">
              <w:marLeft w:val="0"/>
              <w:marRight w:val="0"/>
              <w:marTop w:val="0"/>
              <w:marBottom w:val="0"/>
              <w:divBdr>
                <w:top w:val="none" w:sz="0" w:space="0" w:color="auto"/>
                <w:left w:val="none" w:sz="0" w:space="0" w:color="auto"/>
                <w:bottom w:val="none" w:sz="0" w:space="0" w:color="auto"/>
                <w:right w:val="none" w:sz="0" w:space="0" w:color="auto"/>
              </w:divBdr>
            </w:div>
          </w:divsChild>
        </w:div>
        <w:div w:id="488133781">
          <w:marLeft w:val="0"/>
          <w:marRight w:val="0"/>
          <w:marTop w:val="0"/>
          <w:marBottom w:val="0"/>
          <w:divBdr>
            <w:top w:val="none" w:sz="0" w:space="0" w:color="auto"/>
            <w:left w:val="none" w:sz="0" w:space="0" w:color="auto"/>
            <w:bottom w:val="none" w:sz="0" w:space="0" w:color="auto"/>
            <w:right w:val="none" w:sz="0" w:space="0" w:color="auto"/>
          </w:divBdr>
          <w:divsChild>
            <w:div w:id="469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92119">
      <w:bodyDiv w:val="1"/>
      <w:marLeft w:val="0"/>
      <w:marRight w:val="0"/>
      <w:marTop w:val="0"/>
      <w:marBottom w:val="0"/>
      <w:divBdr>
        <w:top w:val="none" w:sz="0" w:space="0" w:color="auto"/>
        <w:left w:val="none" w:sz="0" w:space="0" w:color="auto"/>
        <w:bottom w:val="none" w:sz="0" w:space="0" w:color="auto"/>
        <w:right w:val="none" w:sz="0" w:space="0" w:color="auto"/>
      </w:divBdr>
    </w:div>
    <w:div w:id="1219822954">
      <w:bodyDiv w:val="1"/>
      <w:marLeft w:val="0"/>
      <w:marRight w:val="0"/>
      <w:marTop w:val="0"/>
      <w:marBottom w:val="0"/>
      <w:divBdr>
        <w:top w:val="none" w:sz="0" w:space="0" w:color="auto"/>
        <w:left w:val="none" w:sz="0" w:space="0" w:color="auto"/>
        <w:bottom w:val="none" w:sz="0" w:space="0" w:color="auto"/>
        <w:right w:val="none" w:sz="0" w:space="0" w:color="auto"/>
      </w:divBdr>
    </w:div>
    <w:div w:id="1228341839">
      <w:bodyDiv w:val="1"/>
      <w:marLeft w:val="0"/>
      <w:marRight w:val="0"/>
      <w:marTop w:val="0"/>
      <w:marBottom w:val="0"/>
      <w:divBdr>
        <w:top w:val="none" w:sz="0" w:space="0" w:color="auto"/>
        <w:left w:val="none" w:sz="0" w:space="0" w:color="auto"/>
        <w:bottom w:val="none" w:sz="0" w:space="0" w:color="auto"/>
        <w:right w:val="none" w:sz="0" w:space="0" w:color="auto"/>
      </w:divBdr>
    </w:div>
    <w:div w:id="1238049460">
      <w:bodyDiv w:val="1"/>
      <w:marLeft w:val="0"/>
      <w:marRight w:val="0"/>
      <w:marTop w:val="0"/>
      <w:marBottom w:val="0"/>
      <w:divBdr>
        <w:top w:val="none" w:sz="0" w:space="0" w:color="auto"/>
        <w:left w:val="none" w:sz="0" w:space="0" w:color="auto"/>
        <w:bottom w:val="none" w:sz="0" w:space="0" w:color="auto"/>
        <w:right w:val="none" w:sz="0" w:space="0" w:color="auto"/>
      </w:divBdr>
    </w:div>
    <w:div w:id="1241714427">
      <w:bodyDiv w:val="1"/>
      <w:marLeft w:val="0"/>
      <w:marRight w:val="0"/>
      <w:marTop w:val="0"/>
      <w:marBottom w:val="0"/>
      <w:divBdr>
        <w:top w:val="none" w:sz="0" w:space="0" w:color="auto"/>
        <w:left w:val="none" w:sz="0" w:space="0" w:color="auto"/>
        <w:bottom w:val="none" w:sz="0" w:space="0" w:color="auto"/>
        <w:right w:val="none" w:sz="0" w:space="0" w:color="auto"/>
      </w:divBdr>
    </w:div>
    <w:div w:id="1246496966">
      <w:bodyDiv w:val="1"/>
      <w:marLeft w:val="0"/>
      <w:marRight w:val="0"/>
      <w:marTop w:val="0"/>
      <w:marBottom w:val="0"/>
      <w:divBdr>
        <w:top w:val="none" w:sz="0" w:space="0" w:color="auto"/>
        <w:left w:val="none" w:sz="0" w:space="0" w:color="auto"/>
        <w:bottom w:val="none" w:sz="0" w:space="0" w:color="auto"/>
        <w:right w:val="none" w:sz="0" w:space="0" w:color="auto"/>
      </w:divBdr>
    </w:div>
    <w:div w:id="1247762699">
      <w:bodyDiv w:val="1"/>
      <w:marLeft w:val="0"/>
      <w:marRight w:val="0"/>
      <w:marTop w:val="0"/>
      <w:marBottom w:val="0"/>
      <w:divBdr>
        <w:top w:val="none" w:sz="0" w:space="0" w:color="auto"/>
        <w:left w:val="none" w:sz="0" w:space="0" w:color="auto"/>
        <w:bottom w:val="none" w:sz="0" w:space="0" w:color="auto"/>
        <w:right w:val="none" w:sz="0" w:space="0" w:color="auto"/>
      </w:divBdr>
    </w:div>
    <w:div w:id="1248730420">
      <w:bodyDiv w:val="1"/>
      <w:marLeft w:val="0"/>
      <w:marRight w:val="0"/>
      <w:marTop w:val="0"/>
      <w:marBottom w:val="0"/>
      <w:divBdr>
        <w:top w:val="none" w:sz="0" w:space="0" w:color="auto"/>
        <w:left w:val="none" w:sz="0" w:space="0" w:color="auto"/>
        <w:bottom w:val="none" w:sz="0" w:space="0" w:color="auto"/>
        <w:right w:val="none" w:sz="0" w:space="0" w:color="auto"/>
      </w:divBdr>
    </w:div>
    <w:div w:id="1254558448">
      <w:bodyDiv w:val="1"/>
      <w:marLeft w:val="0"/>
      <w:marRight w:val="0"/>
      <w:marTop w:val="0"/>
      <w:marBottom w:val="0"/>
      <w:divBdr>
        <w:top w:val="none" w:sz="0" w:space="0" w:color="auto"/>
        <w:left w:val="none" w:sz="0" w:space="0" w:color="auto"/>
        <w:bottom w:val="none" w:sz="0" w:space="0" w:color="auto"/>
        <w:right w:val="none" w:sz="0" w:space="0" w:color="auto"/>
      </w:divBdr>
    </w:div>
    <w:div w:id="1258250555">
      <w:bodyDiv w:val="1"/>
      <w:marLeft w:val="0"/>
      <w:marRight w:val="0"/>
      <w:marTop w:val="0"/>
      <w:marBottom w:val="0"/>
      <w:divBdr>
        <w:top w:val="none" w:sz="0" w:space="0" w:color="auto"/>
        <w:left w:val="none" w:sz="0" w:space="0" w:color="auto"/>
        <w:bottom w:val="none" w:sz="0" w:space="0" w:color="auto"/>
        <w:right w:val="none" w:sz="0" w:space="0" w:color="auto"/>
      </w:divBdr>
    </w:div>
    <w:div w:id="1279219517">
      <w:bodyDiv w:val="1"/>
      <w:marLeft w:val="0"/>
      <w:marRight w:val="0"/>
      <w:marTop w:val="0"/>
      <w:marBottom w:val="0"/>
      <w:divBdr>
        <w:top w:val="none" w:sz="0" w:space="0" w:color="auto"/>
        <w:left w:val="none" w:sz="0" w:space="0" w:color="auto"/>
        <w:bottom w:val="none" w:sz="0" w:space="0" w:color="auto"/>
        <w:right w:val="none" w:sz="0" w:space="0" w:color="auto"/>
      </w:divBdr>
    </w:div>
    <w:div w:id="1296764220">
      <w:bodyDiv w:val="1"/>
      <w:marLeft w:val="0"/>
      <w:marRight w:val="0"/>
      <w:marTop w:val="0"/>
      <w:marBottom w:val="0"/>
      <w:divBdr>
        <w:top w:val="none" w:sz="0" w:space="0" w:color="auto"/>
        <w:left w:val="none" w:sz="0" w:space="0" w:color="auto"/>
        <w:bottom w:val="none" w:sz="0" w:space="0" w:color="auto"/>
        <w:right w:val="none" w:sz="0" w:space="0" w:color="auto"/>
      </w:divBdr>
    </w:div>
    <w:div w:id="1303271431">
      <w:bodyDiv w:val="1"/>
      <w:marLeft w:val="0"/>
      <w:marRight w:val="0"/>
      <w:marTop w:val="0"/>
      <w:marBottom w:val="0"/>
      <w:divBdr>
        <w:top w:val="none" w:sz="0" w:space="0" w:color="auto"/>
        <w:left w:val="none" w:sz="0" w:space="0" w:color="auto"/>
        <w:bottom w:val="none" w:sz="0" w:space="0" w:color="auto"/>
        <w:right w:val="none" w:sz="0" w:space="0" w:color="auto"/>
      </w:divBdr>
    </w:div>
    <w:div w:id="1311904859">
      <w:bodyDiv w:val="1"/>
      <w:marLeft w:val="0"/>
      <w:marRight w:val="0"/>
      <w:marTop w:val="0"/>
      <w:marBottom w:val="0"/>
      <w:divBdr>
        <w:top w:val="none" w:sz="0" w:space="0" w:color="auto"/>
        <w:left w:val="none" w:sz="0" w:space="0" w:color="auto"/>
        <w:bottom w:val="none" w:sz="0" w:space="0" w:color="auto"/>
        <w:right w:val="none" w:sz="0" w:space="0" w:color="auto"/>
      </w:divBdr>
    </w:div>
    <w:div w:id="1318148289">
      <w:bodyDiv w:val="1"/>
      <w:marLeft w:val="0"/>
      <w:marRight w:val="0"/>
      <w:marTop w:val="0"/>
      <w:marBottom w:val="0"/>
      <w:divBdr>
        <w:top w:val="none" w:sz="0" w:space="0" w:color="auto"/>
        <w:left w:val="none" w:sz="0" w:space="0" w:color="auto"/>
        <w:bottom w:val="none" w:sz="0" w:space="0" w:color="auto"/>
        <w:right w:val="none" w:sz="0" w:space="0" w:color="auto"/>
      </w:divBdr>
    </w:div>
    <w:div w:id="1318462957">
      <w:bodyDiv w:val="1"/>
      <w:marLeft w:val="0"/>
      <w:marRight w:val="0"/>
      <w:marTop w:val="0"/>
      <w:marBottom w:val="0"/>
      <w:divBdr>
        <w:top w:val="none" w:sz="0" w:space="0" w:color="auto"/>
        <w:left w:val="none" w:sz="0" w:space="0" w:color="auto"/>
        <w:bottom w:val="none" w:sz="0" w:space="0" w:color="auto"/>
        <w:right w:val="none" w:sz="0" w:space="0" w:color="auto"/>
      </w:divBdr>
    </w:div>
    <w:div w:id="1318681025">
      <w:bodyDiv w:val="1"/>
      <w:marLeft w:val="0"/>
      <w:marRight w:val="0"/>
      <w:marTop w:val="0"/>
      <w:marBottom w:val="0"/>
      <w:divBdr>
        <w:top w:val="none" w:sz="0" w:space="0" w:color="auto"/>
        <w:left w:val="none" w:sz="0" w:space="0" w:color="auto"/>
        <w:bottom w:val="none" w:sz="0" w:space="0" w:color="auto"/>
        <w:right w:val="none" w:sz="0" w:space="0" w:color="auto"/>
      </w:divBdr>
    </w:div>
    <w:div w:id="1344743534">
      <w:bodyDiv w:val="1"/>
      <w:marLeft w:val="0"/>
      <w:marRight w:val="0"/>
      <w:marTop w:val="0"/>
      <w:marBottom w:val="0"/>
      <w:divBdr>
        <w:top w:val="none" w:sz="0" w:space="0" w:color="auto"/>
        <w:left w:val="none" w:sz="0" w:space="0" w:color="auto"/>
        <w:bottom w:val="none" w:sz="0" w:space="0" w:color="auto"/>
        <w:right w:val="none" w:sz="0" w:space="0" w:color="auto"/>
      </w:divBdr>
    </w:div>
    <w:div w:id="1348869337">
      <w:bodyDiv w:val="1"/>
      <w:marLeft w:val="0"/>
      <w:marRight w:val="0"/>
      <w:marTop w:val="0"/>
      <w:marBottom w:val="0"/>
      <w:divBdr>
        <w:top w:val="none" w:sz="0" w:space="0" w:color="auto"/>
        <w:left w:val="none" w:sz="0" w:space="0" w:color="auto"/>
        <w:bottom w:val="none" w:sz="0" w:space="0" w:color="auto"/>
        <w:right w:val="none" w:sz="0" w:space="0" w:color="auto"/>
      </w:divBdr>
    </w:div>
    <w:div w:id="1368337223">
      <w:bodyDiv w:val="1"/>
      <w:marLeft w:val="0"/>
      <w:marRight w:val="0"/>
      <w:marTop w:val="0"/>
      <w:marBottom w:val="0"/>
      <w:divBdr>
        <w:top w:val="none" w:sz="0" w:space="0" w:color="auto"/>
        <w:left w:val="none" w:sz="0" w:space="0" w:color="auto"/>
        <w:bottom w:val="none" w:sz="0" w:space="0" w:color="auto"/>
        <w:right w:val="none" w:sz="0" w:space="0" w:color="auto"/>
      </w:divBdr>
    </w:div>
    <w:div w:id="1378973891">
      <w:bodyDiv w:val="1"/>
      <w:marLeft w:val="0"/>
      <w:marRight w:val="0"/>
      <w:marTop w:val="0"/>
      <w:marBottom w:val="0"/>
      <w:divBdr>
        <w:top w:val="none" w:sz="0" w:space="0" w:color="auto"/>
        <w:left w:val="none" w:sz="0" w:space="0" w:color="auto"/>
        <w:bottom w:val="none" w:sz="0" w:space="0" w:color="auto"/>
        <w:right w:val="none" w:sz="0" w:space="0" w:color="auto"/>
      </w:divBdr>
    </w:div>
    <w:div w:id="1381662467">
      <w:bodyDiv w:val="1"/>
      <w:marLeft w:val="0"/>
      <w:marRight w:val="0"/>
      <w:marTop w:val="0"/>
      <w:marBottom w:val="0"/>
      <w:divBdr>
        <w:top w:val="none" w:sz="0" w:space="0" w:color="auto"/>
        <w:left w:val="none" w:sz="0" w:space="0" w:color="auto"/>
        <w:bottom w:val="none" w:sz="0" w:space="0" w:color="auto"/>
        <w:right w:val="none" w:sz="0" w:space="0" w:color="auto"/>
      </w:divBdr>
    </w:div>
    <w:div w:id="1394039281">
      <w:bodyDiv w:val="1"/>
      <w:marLeft w:val="0"/>
      <w:marRight w:val="0"/>
      <w:marTop w:val="0"/>
      <w:marBottom w:val="0"/>
      <w:divBdr>
        <w:top w:val="none" w:sz="0" w:space="0" w:color="auto"/>
        <w:left w:val="none" w:sz="0" w:space="0" w:color="auto"/>
        <w:bottom w:val="none" w:sz="0" w:space="0" w:color="auto"/>
        <w:right w:val="none" w:sz="0" w:space="0" w:color="auto"/>
      </w:divBdr>
    </w:div>
    <w:div w:id="1399479174">
      <w:bodyDiv w:val="1"/>
      <w:marLeft w:val="0"/>
      <w:marRight w:val="0"/>
      <w:marTop w:val="0"/>
      <w:marBottom w:val="0"/>
      <w:divBdr>
        <w:top w:val="none" w:sz="0" w:space="0" w:color="auto"/>
        <w:left w:val="none" w:sz="0" w:space="0" w:color="auto"/>
        <w:bottom w:val="none" w:sz="0" w:space="0" w:color="auto"/>
        <w:right w:val="none" w:sz="0" w:space="0" w:color="auto"/>
      </w:divBdr>
    </w:div>
    <w:div w:id="1415513609">
      <w:bodyDiv w:val="1"/>
      <w:marLeft w:val="0"/>
      <w:marRight w:val="0"/>
      <w:marTop w:val="0"/>
      <w:marBottom w:val="0"/>
      <w:divBdr>
        <w:top w:val="none" w:sz="0" w:space="0" w:color="auto"/>
        <w:left w:val="none" w:sz="0" w:space="0" w:color="auto"/>
        <w:bottom w:val="none" w:sz="0" w:space="0" w:color="auto"/>
        <w:right w:val="none" w:sz="0" w:space="0" w:color="auto"/>
      </w:divBdr>
    </w:div>
    <w:div w:id="1424491262">
      <w:bodyDiv w:val="1"/>
      <w:marLeft w:val="0"/>
      <w:marRight w:val="0"/>
      <w:marTop w:val="0"/>
      <w:marBottom w:val="0"/>
      <w:divBdr>
        <w:top w:val="none" w:sz="0" w:space="0" w:color="auto"/>
        <w:left w:val="none" w:sz="0" w:space="0" w:color="auto"/>
        <w:bottom w:val="none" w:sz="0" w:space="0" w:color="auto"/>
        <w:right w:val="none" w:sz="0" w:space="0" w:color="auto"/>
      </w:divBdr>
    </w:div>
    <w:div w:id="1426724313">
      <w:bodyDiv w:val="1"/>
      <w:marLeft w:val="0"/>
      <w:marRight w:val="0"/>
      <w:marTop w:val="0"/>
      <w:marBottom w:val="0"/>
      <w:divBdr>
        <w:top w:val="none" w:sz="0" w:space="0" w:color="auto"/>
        <w:left w:val="none" w:sz="0" w:space="0" w:color="auto"/>
        <w:bottom w:val="none" w:sz="0" w:space="0" w:color="auto"/>
        <w:right w:val="none" w:sz="0" w:space="0" w:color="auto"/>
      </w:divBdr>
    </w:div>
    <w:div w:id="1426922995">
      <w:bodyDiv w:val="1"/>
      <w:marLeft w:val="0"/>
      <w:marRight w:val="0"/>
      <w:marTop w:val="0"/>
      <w:marBottom w:val="0"/>
      <w:divBdr>
        <w:top w:val="none" w:sz="0" w:space="0" w:color="auto"/>
        <w:left w:val="none" w:sz="0" w:space="0" w:color="auto"/>
        <w:bottom w:val="none" w:sz="0" w:space="0" w:color="auto"/>
        <w:right w:val="none" w:sz="0" w:space="0" w:color="auto"/>
      </w:divBdr>
    </w:div>
    <w:div w:id="1429737593">
      <w:bodyDiv w:val="1"/>
      <w:marLeft w:val="0"/>
      <w:marRight w:val="0"/>
      <w:marTop w:val="0"/>
      <w:marBottom w:val="0"/>
      <w:divBdr>
        <w:top w:val="none" w:sz="0" w:space="0" w:color="auto"/>
        <w:left w:val="none" w:sz="0" w:space="0" w:color="auto"/>
        <w:bottom w:val="none" w:sz="0" w:space="0" w:color="auto"/>
        <w:right w:val="none" w:sz="0" w:space="0" w:color="auto"/>
      </w:divBdr>
    </w:div>
    <w:div w:id="1445492912">
      <w:bodyDiv w:val="1"/>
      <w:marLeft w:val="0"/>
      <w:marRight w:val="0"/>
      <w:marTop w:val="0"/>
      <w:marBottom w:val="0"/>
      <w:divBdr>
        <w:top w:val="none" w:sz="0" w:space="0" w:color="auto"/>
        <w:left w:val="none" w:sz="0" w:space="0" w:color="auto"/>
        <w:bottom w:val="none" w:sz="0" w:space="0" w:color="auto"/>
        <w:right w:val="none" w:sz="0" w:space="0" w:color="auto"/>
      </w:divBdr>
    </w:div>
    <w:div w:id="1448282334">
      <w:bodyDiv w:val="1"/>
      <w:marLeft w:val="0"/>
      <w:marRight w:val="0"/>
      <w:marTop w:val="0"/>
      <w:marBottom w:val="0"/>
      <w:divBdr>
        <w:top w:val="none" w:sz="0" w:space="0" w:color="auto"/>
        <w:left w:val="none" w:sz="0" w:space="0" w:color="auto"/>
        <w:bottom w:val="none" w:sz="0" w:space="0" w:color="auto"/>
        <w:right w:val="none" w:sz="0" w:space="0" w:color="auto"/>
      </w:divBdr>
    </w:div>
    <w:div w:id="1451167351">
      <w:bodyDiv w:val="1"/>
      <w:marLeft w:val="0"/>
      <w:marRight w:val="0"/>
      <w:marTop w:val="0"/>
      <w:marBottom w:val="0"/>
      <w:divBdr>
        <w:top w:val="none" w:sz="0" w:space="0" w:color="auto"/>
        <w:left w:val="none" w:sz="0" w:space="0" w:color="auto"/>
        <w:bottom w:val="none" w:sz="0" w:space="0" w:color="auto"/>
        <w:right w:val="none" w:sz="0" w:space="0" w:color="auto"/>
      </w:divBdr>
    </w:div>
    <w:div w:id="1458836883">
      <w:bodyDiv w:val="1"/>
      <w:marLeft w:val="0"/>
      <w:marRight w:val="0"/>
      <w:marTop w:val="0"/>
      <w:marBottom w:val="0"/>
      <w:divBdr>
        <w:top w:val="none" w:sz="0" w:space="0" w:color="auto"/>
        <w:left w:val="none" w:sz="0" w:space="0" w:color="auto"/>
        <w:bottom w:val="none" w:sz="0" w:space="0" w:color="auto"/>
        <w:right w:val="none" w:sz="0" w:space="0" w:color="auto"/>
      </w:divBdr>
    </w:div>
    <w:div w:id="1465780942">
      <w:bodyDiv w:val="1"/>
      <w:marLeft w:val="0"/>
      <w:marRight w:val="0"/>
      <w:marTop w:val="0"/>
      <w:marBottom w:val="0"/>
      <w:divBdr>
        <w:top w:val="none" w:sz="0" w:space="0" w:color="auto"/>
        <w:left w:val="none" w:sz="0" w:space="0" w:color="auto"/>
        <w:bottom w:val="none" w:sz="0" w:space="0" w:color="auto"/>
        <w:right w:val="none" w:sz="0" w:space="0" w:color="auto"/>
      </w:divBdr>
    </w:div>
    <w:div w:id="1466854239">
      <w:bodyDiv w:val="1"/>
      <w:marLeft w:val="0"/>
      <w:marRight w:val="0"/>
      <w:marTop w:val="0"/>
      <w:marBottom w:val="0"/>
      <w:divBdr>
        <w:top w:val="none" w:sz="0" w:space="0" w:color="auto"/>
        <w:left w:val="none" w:sz="0" w:space="0" w:color="auto"/>
        <w:bottom w:val="none" w:sz="0" w:space="0" w:color="auto"/>
        <w:right w:val="none" w:sz="0" w:space="0" w:color="auto"/>
      </w:divBdr>
    </w:div>
    <w:div w:id="1469787887">
      <w:bodyDiv w:val="1"/>
      <w:marLeft w:val="0"/>
      <w:marRight w:val="0"/>
      <w:marTop w:val="0"/>
      <w:marBottom w:val="0"/>
      <w:divBdr>
        <w:top w:val="none" w:sz="0" w:space="0" w:color="auto"/>
        <w:left w:val="none" w:sz="0" w:space="0" w:color="auto"/>
        <w:bottom w:val="none" w:sz="0" w:space="0" w:color="auto"/>
        <w:right w:val="none" w:sz="0" w:space="0" w:color="auto"/>
      </w:divBdr>
    </w:div>
    <w:div w:id="1476532146">
      <w:bodyDiv w:val="1"/>
      <w:marLeft w:val="0"/>
      <w:marRight w:val="0"/>
      <w:marTop w:val="0"/>
      <w:marBottom w:val="0"/>
      <w:divBdr>
        <w:top w:val="none" w:sz="0" w:space="0" w:color="auto"/>
        <w:left w:val="none" w:sz="0" w:space="0" w:color="auto"/>
        <w:bottom w:val="none" w:sz="0" w:space="0" w:color="auto"/>
        <w:right w:val="none" w:sz="0" w:space="0" w:color="auto"/>
      </w:divBdr>
    </w:div>
    <w:div w:id="1476679080">
      <w:bodyDiv w:val="1"/>
      <w:marLeft w:val="0"/>
      <w:marRight w:val="0"/>
      <w:marTop w:val="0"/>
      <w:marBottom w:val="0"/>
      <w:divBdr>
        <w:top w:val="none" w:sz="0" w:space="0" w:color="auto"/>
        <w:left w:val="none" w:sz="0" w:space="0" w:color="auto"/>
        <w:bottom w:val="none" w:sz="0" w:space="0" w:color="auto"/>
        <w:right w:val="none" w:sz="0" w:space="0" w:color="auto"/>
      </w:divBdr>
    </w:div>
    <w:div w:id="1487672081">
      <w:bodyDiv w:val="1"/>
      <w:marLeft w:val="0"/>
      <w:marRight w:val="0"/>
      <w:marTop w:val="0"/>
      <w:marBottom w:val="0"/>
      <w:divBdr>
        <w:top w:val="none" w:sz="0" w:space="0" w:color="auto"/>
        <w:left w:val="none" w:sz="0" w:space="0" w:color="auto"/>
        <w:bottom w:val="none" w:sz="0" w:space="0" w:color="auto"/>
        <w:right w:val="none" w:sz="0" w:space="0" w:color="auto"/>
      </w:divBdr>
    </w:div>
    <w:div w:id="1488208830">
      <w:bodyDiv w:val="1"/>
      <w:marLeft w:val="0"/>
      <w:marRight w:val="0"/>
      <w:marTop w:val="0"/>
      <w:marBottom w:val="0"/>
      <w:divBdr>
        <w:top w:val="none" w:sz="0" w:space="0" w:color="auto"/>
        <w:left w:val="none" w:sz="0" w:space="0" w:color="auto"/>
        <w:bottom w:val="none" w:sz="0" w:space="0" w:color="auto"/>
        <w:right w:val="none" w:sz="0" w:space="0" w:color="auto"/>
      </w:divBdr>
    </w:div>
    <w:div w:id="1495296397">
      <w:bodyDiv w:val="1"/>
      <w:marLeft w:val="0"/>
      <w:marRight w:val="0"/>
      <w:marTop w:val="0"/>
      <w:marBottom w:val="0"/>
      <w:divBdr>
        <w:top w:val="none" w:sz="0" w:space="0" w:color="auto"/>
        <w:left w:val="none" w:sz="0" w:space="0" w:color="auto"/>
        <w:bottom w:val="none" w:sz="0" w:space="0" w:color="auto"/>
        <w:right w:val="none" w:sz="0" w:space="0" w:color="auto"/>
      </w:divBdr>
    </w:div>
    <w:div w:id="1504323990">
      <w:bodyDiv w:val="1"/>
      <w:marLeft w:val="0"/>
      <w:marRight w:val="0"/>
      <w:marTop w:val="0"/>
      <w:marBottom w:val="0"/>
      <w:divBdr>
        <w:top w:val="none" w:sz="0" w:space="0" w:color="auto"/>
        <w:left w:val="none" w:sz="0" w:space="0" w:color="auto"/>
        <w:bottom w:val="none" w:sz="0" w:space="0" w:color="auto"/>
        <w:right w:val="none" w:sz="0" w:space="0" w:color="auto"/>
      </w:divBdr>
    </w:div>
    <w:div w:id="1507556693">
      <w:bodyDiv w:val="1"/>
      <w:marLeft w:val="0"/>
      <w:marRight w:val="0"/>
      <w:marTop w:val="0"/>
      <w:marBottom w:val="0"/>
      <w:divBdr>
        <w:top w:val="none" w:sz="0" w:space="0" w:color="auto"/>
        <w:left w:val="none" w:sz="0" w:space="0" w:color="auto"/>
        <w:bottom w:val="none" w:sz="0" w:space="0" w:color="auto"/>
        <w:right w:val="none" w:sz="0" w:space="0" w:color="auto"/>
      </w:divBdr>
    </w:div>
    <w:div w:id="1508324257">
      <w:bodyDiv w:val="1"/>
      <w:marLeft w:val="0"/>
      <w:marRight w:val="0"/>
      <w:marTop w:val="0"/>
      <w:marBottom w:val="0"/>
      <w:divBdr>
        <w:top w:val="none" w:sz="0" w:space="0" w:color="auto"/>
        <w:left w:val="none" w:sz="0" w:space="0" w:color="auto"/>
        <w:bottom w:val="none" w:sz="0" w:space="0" w:color="auto"/>
        <w:right w:val="none" w:sz="0" w:space="0" w:color="auto"/>
      </w:divBdr>
    </w:div>
    <w:div w:id="1516067901">
      <w:bodyDiv w:val="1"/>
      <w:marLeft w:val="0"/>
      <w:marRight w:val="0"/>
      <w:marTop w:val="0"/>
      <w:marBottom w:val="0"/>
      <w:divBdr>
        <w:top w:val="none" w:sz="0" w:space="0" w:color="auto"/>
        <w:left w:val="none" w:sz="0" w:space="0" w:color="auto"/>
        <w:bottom w:val="none" w:sz="0" w:space="0" w:color="auto"/>
        <w:right w:val="none" w:sz="0" w:space="0" w:color="auto"/>
      </w:divBdr>
    </w:div>
    <w:div w:id="1519999441">
      <w:bodyDiv w:val="1"/>
      <w:marLeft w:val="0"/>
      <w:marRight w:val="0"/>
      <w:marTop w:val="0"/>
      <w:marBottom w:val="0"/>
      <w:divBdr>
        <w:top w:val="none" w:sz="0" w:space="0" w:color="auto"/>
        <w:left w:val="none" w:sz="0" w:space="0" w:color="auto"/>
        <w:bottom w:val="none" w:sz="0" w:space="0" w:color="auto"/>
        <w:right w:val="none" w:sz="0" w:space="0" w:color="auto"/>
      </w:divBdr>
      <w:divsChild>
        <w:div w:id="294915934">
          <w:marLeft w:val="0"/>
          <w:marRight w:val="0"/>
          <w:marTop w:val="0"/>
          <w:marBottom w:val="0"/>
          <w:divBdr>
            <w:top w:val="none" w:sz="0" w:space="0" w:color="auto"/>
            <w:left w:val="none" w:sz="0" w:space="0" w:color="auto"/>
            <w:bottom w:val="none" w:sz="0" w:space="0" w:color="auto"/>
            <w:right w:val="none" w:sz="0" w:space="0" w:color="auto"/>
          </w:divBdr>
        </w:div>
        <w:div w:id="343093191">
          <w:marLeft w:val="0"/>
          <w:marRight w:val="0"/>
          <w:marTop w:val="0"/>
          <w:marBottom w:val="0"/>
          <w:divBdr>
            <w:top w:val="none" w:sz="0" w:space="0" w:color="auto"/>
            <w:left w:val="none" w:sz="0" w:space="0" w:color="auto"/>
            <w:bottom w:val="none" w:sz="0" w:space="0" w:color="auto"/>
            <w:right w:val="none" w:sz="0" w:space="0" w:color="auto"/>
          </w:divBdr>
        </w:div>
        <w:div w:id="506288198">
          <w:marLeft w:val="0"/>
          <w:marRight w:val="0"/>
          <w:marTop w:val="0"/>
          <w:marBottom w:val="0"/>
          <w:divBdr>
            <w:top w:val="none" w:sz="0" w:space="0" w:color="auto"/>
            <w:left w:val="none" w:sz="0" w:space="0" w:color="auto"/>
            <w:bottom w:val="none" w:sz="0" w:space="0" w:color="auto"/>
            <w:right w:val="none" w:sz="0" w:space="0" w:color="auto"/>
          </w:divBdr>
        </w:div>
        <w:div w:id="631443711">
          <w:marLeft w:val="0"/>
          <w:marRight w:val="0"/>
          <w:marTop w:val="0"/>
          <w:marBottom w:val="0"/>
          <w:divBdr>
            <w:top w:val="none" w:sz="0" w:space="0" w:color="auto"/>
            <w:left w:val="none" w:sz="0" w:space="0" w:color="auto"/>
            <w:bottom w:val="none" w:sz="0" w:space="0" w:color="auto"/>
            <w:right w:val="none" w:sz="0" w:space="0" w:color="auto"/>
          </w:divBdr>
        </w:div>
        <w:div w:id="966200109">
          <w:marLeft w:val="0"/>
          <w:marRight w:val="0"/>
          <w:marTop w:val="0"/>
          <w:marBottom w:val="0"/>
          <w:divBdr>
            <w:top w:val="none" w:sz="0" w:space="0" w:color="auto"/>
            <w:left w:val="none" w:sz="0" w:space="0" w:color="auto"/>
            <w:bottom w:val="none" w:sz="0" w:space="0" w:color="auto"/>
            <w:right w:val="none" w:sz="0" w:space="0" w:color="auto"/>
          </w:divBdr>
        </w:div>
        <w:div w:id="1324042914">
          <w:marLeft w:val="0"/>
          <w:marRight w:val="0"/>
          <w:marTop w:val="0"/>
          <w:marBottom w:val="0"/>
          <w:divBdr>
            <w:top w:val="none" w:sz="0" w:space="0" w:color="auto"/>
            <w:left w:val="none" w:sz="0" w:space="0" w:color="auto"/>
            <w:bottom w:val="none" w:sz="0" w:space="0" w:color="auto"/>
            <w:right w:val="none" w:sz="0" w:space="0" w:color="auto"/>
          </w:divBdr>
        </w:div>
        <w:div w:id="1440487739">
          <w:marLeft w:val="0"/>
          <w:marRight w:val="0"/>
          <w:marTop w:val="0"/>
          <w:marBottom w:val="0"/>
          <w:divBdr>
            <w:top w:val="none" w:sz="0" w:space="0" w:color="auto"/>
            <w:left w:val="none" w:sz="0" w:space="0" w:color="auto"/>
            <w:bottom w:val="none" w:sz="0" w:space="0" w:color="auto"/>
            <w:right w:val="none" w:sz="0" w:space="0" w:color="auto"/>
          </w:divBdr>
        </w:div>
        <w:div w:id="1872182612">
          <w:marLeft w:val="0"/>
          <w:marRight w:val="0"/>
          <w:marTop w:val="0"/>
          <w:marBottom w:val="0"/>
          <w:divBdr>
            <w:top w:val="none" w:sz="0" w:space="0" w:color="auto"/>
            <w:left w:val="none" w:sz="0" w:space="0" w:color="auto"/>
            <w:bottom w:val="none" w:sz="0" w:space="0" w:color="auto"/>
            <w:right w:val="none" w:sz="0" w:space="0" w:color="auto"/>
          </w:divBdr>
        </w:div>
        <w:div w:id="2110807596">
          <w:marLeft w:val="0"/>
          <w:marRight w:val="0"/>
          <w:marTop w:val="0"/>
          <w:marBottom w:val="0"/>
          <w:divBdr>
            <w:top w:val="none" w:sz="0" w:space="0" w:color="auto"/>
            <w:left w:val="none" w:sz="0" w:space="0" w:color="auto"/>
            <w:bottom w:val="none" w:sz="0" w:space="0" w:color="auto"/>
            <w:right w:val="none" w:sz="0" w:space="0" w:color="auto"/>
          </w:divBdr>
        </w:div>
        <w:div w:id="2119174294">
          <w:marLeft w:val="0"/>
          <w:marRight w:val="0"/>
          <w:marTop w:val="0"/>
          <w:marBottom w:val="0"/>
          <w:divBdr>
            <w:top w:val="none" w:sz="0" w:space="0" w:color="auto"/>
            <w:left w:val="none" w:sz="0" w:space="0" w:color="auto"/>
            <w:bottom w:val="none" w:sz="0" w:space="0" w:color="auto"/>
            <w:right w:val="none" w:sz="0" w:space="0" w:color="auto"/>
          </w:divBdr>
        </w:div>
      </w:divsChild>
    </w:div>
    <w:div w:id="1522931981">
      <w:bodyDiv w:val="1"/>
      <w:marLeft w:val="0"/>
      <w:marRight w:val="0"/>
      <w:marTop w:val="0"/>
      <w:marBottom w:val="0"/>
      <w:divBdr>
        <w:top w:val="none" w:sz="0" w:space="0" w:color="auto"/>
        <w:left w:val="none" w:sz="0" w:space="0" w:color="auto"/>
        <w:bottom w:val="none" w:sz="0" w:space="0" w:color="auto"/>
        <w:right w:val="none" w:sz="0" w:space="0" w:color="auto"/>
      </w:divBdr>
    </w:div>
    <w:div w:id="1539581809">
      <w:bodyDiv w:val="1"/>
      <w:marLeft w:val="0"/>
      <w:marRight w:val="0"/>
      <w:marTop w:val="0"/>
      <w:marBottom w:val="0"/>
      <w:divBdr>
        <w:top w:val="none" w:sz="0" w:space="0" w:color="auto"/>
        <w:left w:val="none" w:sz="0" w:space="0" w:color="auto"/>
        <w:bottom w:val="none" w:sz="0" w:space="0" w:color="auto"/>
        <w:right w:val="none" w:sz="0" w:space="0" w:color="auto"/>
      </w:divBdr>
    </w:div>
    <w:div w:id="1550846330">
      <w:bodyDiv w:val="1"/>
      <w:marLeft w:val="0"/>
      <w:marRight w:val="0"/>
      <w:marTop w:val="0"/>
      <w:marBottom w:val="0"/>
      <w:divBdr>
        <w:top w:val="none" w:sz="0" w:space="0" w:color="auto"/>
        <w:left w:val="none" w:sz="0" w:space="0" w:color="auto"/>
        <w:bottom w:val="none" w:sz="0" w:space="0" w:color="auto"/>
        <w:right w:val="none" w:sz="0" w:space="0" w:color="auto"/>
      </w:divBdr>
    </w:div>
    <w:div w:id="1558006095">
      <w:bodyDiv w:val="1"/>
      <w:marLeft w:val="0"/>
      <w:marRight w:val="0"/>
      <w:marTop w:val="0"/>
      <w:marBottom w:val="0"/>
      <w:divBdr>
        <w:top w:val="none" w:sz="0" w:space="0" w:color="auto"/>
        <w:left w:val="none" w:sz="0" w:space="0" w:color="auto"/>
        <w:bottom w:val="none" w:sz="0" w:space="0" w:color="auto"/>
        <w:right w:val="none" w:sz="0" w:space="0" w:color="auto"/>
      </w:divBdr>
    </w:div>
    <w:div w:id="1561287910">
      <w:bodyDiv w:val="1"/>
      <w:marLeft w:val="0"/>
      <w:marRight w:val="0"/>
      <w:marTop w:val="0"/>
      <w:marBottom w:val="0"/>
      <w:divBdr>
        <w:top w:val="none" w:sz="0" w:space="0" w:color="auto"/>
        <w:left w:val="none" w:sz="0" w:space="0" w:color="auto"/>
        <w:bottom w:val="none" w:sz="0" w:space="0" w:color="auto"/>
        <w:right w:val="none" w:sz="0" w:space="0" w:color="auto"/>
      </w:divBdr>
    </w:div>
    <w:div w:id="1566524255">
      <w:bodyDiv w:val="1"/>
      <w:marLeft w:val="0"/>
      <w:marRight w:val="0"/>
      <w:marTop w:val="0"/>
      <w:marBottom w:val="0"/>
      <w:divBdr>
        <w:top w:val="none" w:sz="0" w:space="0" w:color="auto"/>
        <w:left w:val="none" w:sz="0" w:space="0" w:color="auto"/>
        <w:bottom w:val="none" w:sz="0" w:space="0" w:color="auto"/>
        <w:right w:val="none" w:sz="0" w:space="0" w:color="auto"/>
      </w:divBdr>
    </w:div>
    <w:div w:id="1618216415">
      <w:bodyDiv w:val="1"/>
      <w:marLeft w:val="0"/>
      <w:marRight w:val="0"/>
      <w:marTop w:val="0"/>
      <w:marBottom w:val="0"/>
      <w:divBdr>
        <w:top w:val="none" w:sz="0" w:space="0" w:color="auto"/>
        <w:left w:val="none" w:sz="0" w:space="0" w:color="auto"/>
        <w:bottom w:val="none" w:sz="0" w:space="0" w:color="auto"/>
        <w:right w:val="none" w:sz="0" w:space="0" w:color="auto"/>
      </w:divBdr>
    </w:div>
    <w:div w:id="1625189399">
      <w:bodyDiv w:val="1"/>
      <w:marLeft w:val="0"/>
      <w:marRight w:val="0"/>
      <w:marTop w:val="0"/>
      <w:marBottom w:val="0"/>
      <w:divBdr>
        <w:top w:val="none" w:sz="0" w:space="0" w:color="auto"/>
        <w:left w:val="none" w:sz="0" w:space="0" w:color="auto"/>
        <w:bottom w:val="none" w:sz="0" w:space="0" w:color="auto"/>
        <w:right w:val="none" w:sz="0" w:space="0" w:color="auto"/>
      </w:divBdr>
    </w:div>
    <w:div w:id="1630353400">
      <w:bodyDiv w:val="1"/>
      <w:marLeft w:val="0"/>
      <w:marRight w:val="0"/>
      <w:marTop w:val="0"/>
      <w:marBottom w:val="0"/>
      <w:divBdr>
        <w:top w:val="none" w:sz="0" w:space="0" w:color="auto"/>
        <w:left w:val="none" w:sz="0" w:space="0" w:color="auto"/>
        <w:bottom w:val="none" w:sz="0" w:space="0" w:color="auto"/>
        <w:right w:val="none" w:sz="0" w:space="0" w:color="auto"/>
      </w:divBdr>
    </w:div>
    <w:div w:id="1639064686">
      <w:bodyDiv w:val="1"/>
      <w:marLeft w:val="0"/>
      <w:marRight w:val="0"/>
      <w:marTop w:val="0"/>
      <w:marBottom w:val="0"/>
      <w:divBdr>
        <w:top w:val="none" w:sz="0" w:space="0" w:color="auto"/>
        <w:left w:val="none" w:sz="0" w:space="0" w:color="auto"/>
        <w:bottom w:val="none" w:sz="0" w:space="0" w:color="auto"/>
        <w:right w:val="none" w:sz="0" w:space="0" w:color="auto"/>
      </w:divBdr>
    </w:div>
    <w:div w:id="1661155922">
      <w:bodyDiv w:val="1"/>
      <w:marLeft w:val="0"/>
      <w:marRight w:val="0"/>
      <w:marTop w:val="0"/>
      <w:marBottom w:val="0"/>
      <w:divBdr>
        <w:top w:val="none" w:sz="0" w:space="0" w:color="auto"/>
        <w:left w:val="none" w:sz="0" w:space="0" w:color="auto"/>
        <w:bottom w:val="none" w:sz="0" w:space="0" w:color="auto"/>
        <w:right w:val="none" w:sz="0" w:space="0" w:color="auto"/>
      </w:divBdr>
    </w:div>
    <w:div w:id="1662614583">
      <w:bodyDiv w:val="1"/>
      <w:marLeft w:val="0"/>
      <w:marRight w:val="0"/>
      <w:marTop w:val="0"/>
      <w:marBottom w:val="0"/>
      <w:divBdr>
        <w:top w:val="none" w:sz="0" w:space="0" w:color="auto"/>
        <w:left w:val="none" w:sz="0" w:space="0" w:color="auto"/>
        <w:bottom w:val="none" w:sz="0" w:space="0" w:color="auto"/>
        <w:right w:val="none" w:sz="0" w:space="0" w:color="auto"/>
      </w:divBdr>
    </w:div>
    <w:div w:id="1664165372">
      <w:bodyDiv w:val="1"/>
      <w:marLeft w:val="0"/>
      <w:marRight w:val="0"/>
      <w:marTop w:val="0"/>
      <w:marBottom w:val="0"/>
      <w:divBdr>
        <w:top w:val="none" w:sz="0" w:space="0" w:color="auto"/>
        <w:left w:val="none" w:sz="0" w:space="0" w:color="auto"/>
        <w:bottom w:val="none" w:sz="0" w:space="0" w:color="auto"/>
        <w:right w:val="none" w:sz="0" w:space="0" w:color="auto"/>
      </w:divBdr>
    </w:div>
    <w:div w:id="1666516089">
      <w:bodyDiv w:val="1"/>
      <w:marLeft w:val="0"/>
      <w:marRight w:val="0"/>
      <w:marTop w:val="0"/>
      <w:marBottom w:val="0"/>
      <w:divBdr>
        <w:top w:val="none" w:sz="0" w:space="0" w:color="auto"/>
        <w:left w:val="none" w:sz="0" w:space="0" w:color="auto"/>
        <w:bottom w:val="none" w:sz="0" w:space="0" w:color="auto"/>
        <w:right w:val="none" w:sz="0" w:space="0" w:color="auto"/>
      </w:divBdr>
    </w:div>
    <w:div w:id="1668240914">
      <w:bodyDiv w:val="1"/>
      <w:marLeft w:val="0"/>
      <w:marRight w:val="0"/>
      <w:marTop w:val="0"/>
      <w:marBottom w:val="0"/>
      <w:divBdr>
        <w:top w:val="none" w:sz="0" w:space="0" w:color="auto"/>
        <w:left w:val="none" w:sz="0" w:space="0" w:color="auto"/>
        <w:bottom w:val="none" w:sz="0" w:space="0" w:color="auto"/>
        <w:right w:val="none" w:sz="0" w:space="0" w:color="auto"/>
      </w:divBdr>
    </w:div>
    <w:div w:id="1673414174">
      <w:bodyDiv w:val="1"/>
      <w:marLeft w:val="0"/>
      <w:marRight w:val="0"/>
      <w:marTop w:val="0"/>
      <w:marBottom w:val="0"/>
      <w:divBdr>
        <w:top w:val="none" w:sz="0" w:space="0" w:color="auto"/>
        <w:left w:val="none" w:sz="0" w:space="0" w:color="auto"/>
        <w:bottom w:val="none" w:sz="0" w:space="0" w:color="auto"/>
        <w:right w:val="none" w:sz="0" w:space="0" w:color="auto"/>
      </w:divBdr>
    </w:div>
    <w:div w:id="1710572059">
      <w:bodyDiv w:val="1"/>
      <w:marLeft w:val="0"/>
      <w:marRight w:val="0"/>
      <w:marTop w:val="0"/>
      <w:marBottom w:val="0"/>
      <w:divBdr>
        <w:top w:val="none" w:sz="0" w:space="0" w:color="auto"/>
        <w:left w:val="none" w:sz="0" w:space="0" w:color="auto"/>
        <w:bottom w:val="none" w:sz="0" w:space="0" w:color="auto"/>
        <w:right w:val="none" w:sz="0" w:space="0" w:color="auto"/>
      </w:divBdr>
    </w:div>
    <w:div w:id="1721175458">
      <w:bodyDiv w:val="1"/>
      <w:marLeft w:val="0"/>
      <w:marRight w:val="0"/>
      <w:marTop w:val="0"/>
      <w:marBottom w:val="0"/>
      <w:divBdr>
        <w:top w:val="none" w:sz="0" w:space="0" w:color="auto"/>
        <w:left w:val="none" w:sz="0" w:space="0" w:color="auto"/>
        <w:bottom w:val="none" w:sz="0" w:space="0" w:color="auto"/>
        <w:right w:val="none" w:sz="0" w:space="0" w:color="auto"/>
      </w:divBdr>
    </w:div>
    <w:div w:id="1734500108">
      <w:bodyDiv w:val="1"/>
      <w:marLeft w:val="0"/>
      <w:marRight w:val="0"/>
      <w:marTop w:val="0"/>
      <w:marBottom w:val="0"/>
      <w:divBdr>
        <w:top w:val="none" w:sz="0" w:space="0" w:color="auto"/>
        <w:left w:val="none" w:sz="0" w:space="0" w:color="auto"/>
        <w:bottom w:val="none" w:sz="0" w:space="0" w:color="auto"/>
        <w:right w:val="none" w:sz="0" w:space="0" w:color="auto"/>
      </w:divBdr>
    </w:div>
    <w:div w:id="1735657948">
      <w:bodyDiv w:val="1"/>
      <w:marLeft w:val="0"/>
      <w:marRight w:val="0"/>
      <w:marTop w:val="0"/>
      <w:marBottom w:val="0"/>
      <w:divBdr>
        <w:top w:val="none" w:sz="0" w:space="0" w:color="auto"/>
        <w:left w:val="none" w:sz="0" w:space="0" w:color="auto"/>
        <w:bottom w:val="none" w:sz="0" w:space="0" w:color="auto"/>
        <w:right w:val="none" w:sz="0" w:space="0" w:color="auto"/>
      </w:divBdr>
    </w:div>
    <w:div w:id="1738897183">
      <w:bodyDiv w:val="1"/>
      <w:marLeft w:val="0"/>
      <w:marRight w:val="0"/>
      <w:marTop w:val="0"/>
      <w:marBottom w:val="0"/>
      <w:divBdr>
        <w:top w:val="none" w:sz="0" w:space="0" w:color="auto"/>
        <w:left w:val="none" w:sz="0" w:space="0" w:color="auto"/>
        <w:bottom w:val="none" w:sz="0" w:space="0" w:color="auto"/>
        <w:right w:val="none" w:sz="0" w:space="0" w:color="auto"/>
      </w:divBdr>
    </w:div>
    <w:div w:id="1740128481">
      <w:bodyDiv w:val="1"/>
      <w:marLeft w:val="0"/>
      <w:marRight w:val="0"/>
      <w:marTop w:val="0"/>
      <w:marBottom w:val="0"/>
      <w:divBdr>
        <w:top w:val="none" w:sz="0" w:space="0" w:color="auto"/>
        <w:left w:val="none" w:sz="0" w:space="0" w:color="auto"/>
        <w:bottom w:val="none" w:sz="0" w:space="0" w:color="auto"/>
        <w:right w:val="none" w:sz="0" w:space="0" w:color="auto"/>
      </w:divBdr>
    </w:div>
    <w:div w:id="1760325102">
      <w:bodyDiv w:val="1"/>
      <w:marLeft w:val="0"/>
      <w:marRight w:val="0"/>
      <w:marTop w:val="0"/>
      <w:marBottom w:val="0"/>
      <w:divBdr>
        <w:top w:val="none" w:sz="0" w:space="0" w:color="auto"/>
        <w:left w:val="none" w:sz="0" w:space="0" w:color="auto"/>
        <w:bottom w:val="none" w:sz="0" w:space="0" w:color="auto"/>
        <w:right w:val="none" w:sz="0" w:space="0" w:color="auto"/>
      </w:divBdr>
    </w:div>
    <w:div w:id="1780876608">
      <w:bodyDiv w:val="1"/>
      <w:marLeft w:val="0"/>
      <w:marRight w:val="0"/>
      <w:marTop w:val="0"/>
      <w:marBottom w:val="0"/>
      <w:divBdr>
        <w:top w:val="none" w:sz="0" w:space="0" w:color="auto"/>
        <w:left w:val="none" w:sz="0" w:space="0" w:color="auto"/>
        <w:bottom w:val="none" w:sz="0" w:space="0" w:color="auto"/>
        <w:right w:val="none" w:sz="0" w:space="0" w:color="auto"/>
      </w:divBdr>
    </w:div>
    <w:div w:id="1790396817">
      <w:bodyDiv w:val="1"/>
      <w:marLeft w:val="0"/>
      <w:marRight w:val="0"/>
      <w:marTop w:val="0"/>
      <w:marBottom w:val="0"/>
      <w:divBdr>
        <w:top w:val="none" w:sz="0" w:space="0" w:color="auto"/>
        <w:left w:val="none" w:sz="0" w:space="0" w:color="auto"/>
        <w:bottom w:val="none" w:sz="0" w:space="0" w:color="auto"/>
        <w:right w:val="none" w:sz="0" w:space="0" w:color="auto"/>
      </w:divBdr>
    </w:div>
    <w:div w:id="1797984697">
      <w:bodyDiv w:val="1"/>
      <w:marLeft w:val="0"/>
      <w:marRight w:val="0"/>
      <w:marTop w:val="0"/>
      <w:marBottom w:val="0"/>
      <w:divBdr>
        <w:top w:val="none" w:sz="0" w:space="0" w:color="auto"/>
        <w:left w:val="none" w:sz="0" w:space="0" w:color="auto"/>
        <w:bottom w:val="none" w:sz="0" w:space="0" w:color="auto"/>
        <w:right w:val="none" w:sz="0" w:space="0" w:color="auto"/>
      </w:divBdr>
    </w:div>
    <w:div w:id="1804543383">
      <w:bodyDiv w:val="1"/>
      <w:marLeft w:val="0"/>
      <w:marRight w:val="0"/>
      <w:marTop w:val="0"/>
      <w:marBottom w:val="0"/>
      <w:divBdr>
        <w:top w:val="none" w:sz="0" w:space="0" w:color="auto"/>
        <w:left w:val="none" w:sz="0" w:space="0" w:color="auto"/>
        <w:bottom w:val="none" w:sz="0" w:space="0" w:color="auto"/>
        <w:right w:val="none" w:sz="0" w:space="0" w:color="auto"/>
      </w:divBdr>
    </w:div>
    <w:div w:id="1806266293">
      <w:bodyDiv w:val="1"/>
      <w:marLeft w:val="0"/>
      <w:marRight w:val="0"/>
      <w:marTop w:val="0"/>
      <w:marBottom w:val="0"/>
      <w:divBdr>
        <w:top w:val="none" w:sz="0" w:space="0" w:color="auto"/>
        <w:left w:val="none" w:sz="0" w:space="0" w:color="auto"/>
        <w:bottom w:val="none" w:sz="0" w:space="0" w:color="auto"/>
        <w:right w:val="none" w:sz="0" w:space="0" w:color="auto"/>
      </w:divBdr>
    </w:div>
    <w:div w:id="1806773802">
      <w:bodyDiv w:val="1"/>
      <w:marLeft w:val="0"/>
      <w:marRight w:val="0"/>
      <w:marTop w:val="0"/>
      <w:marBottom w:val="0"/>
      <w:divBdr>
        <w:top w:val="none" w:sz="0" w:space="0" w:color="auto"/>
        <w:left w:val="none" w:sz="0" w:space="0" w:color="auto"/>
        <w:bottom w:val="none" w:sz="0" w:space="0" w:color="auto"/>
        <w:right w:val="none" w:sz="0" w:space="0" w:color="auto"/>
      </w:divBdr>
    </w:div>
    <w:div w:id="1815831499">
      <w:bodyDiv w:val="1"/>
      <w:marLeft w:val="0"/>
      <w:marRight w:val="0"/>
      <w:marTop w:val="0"/>
      <w:marBottom w:val="0"/>
      <w:divBdr>
        <w:top w:val="none" w:sz="0" w:space="0" w:color="auto"/>
        <w:left w:val="none" w:sz="0" w:space="0" w:color="auto"/>
        <w:bottom w:val="none" w:sz="0" w:space="0" w:color="auto"/>
        <w:right w:val="none" w:sz="0" w:space="0" w:color="auto"/>
      </w:divBdr>
    </w:div>
    <w:div w:id="1842769438">
      <w:bodyDiv w:val="1"/>
      <w:marLeft w:val="0"/>
      <w:marRight w:val="0"/>
      <w:marTop w:val="0"/>
      <w:marBottom w:val="0"/>
      <w:divBdr>
        <w:top w:val="none" w:sz="0" w:space="0" w:color="auto"/>
        <w:left w:val="none" w:sz="0" w:space="0" w:color="auto"/>
        <w:bottom w:val="none" w:sz="0" w:space="0" w:color="auto"/>
        <w:right w:val="none" w:sz="0" w:space="0" w:color="auto"/>
      </w:divBdr>
    </w:div>
    <w:div w:id="1897665626">
      <w:bodyDiv w:val="1"/>
      <w:marLeft w:val="0"/>
      <w:marRight w:val="0"/>
      <w:marTop w:val="0"/>
      <w:marBottom w:val="0"/>
      <w:divBdr>
        <w:top w:val="none" w:sz="0" w:space="0" w:color="auto"/>
        <w:left w:val="none" w:sz="0" w:space="0" w:color="auto"/>
        <w:bottom w:val="none" w:sz="0" w:space="0" w:color="auto"/>
        <w:right w:val="none" w:sz="0" w:space="0" w:color="auto"/>
      </w:divBdr>
    </w:div>
    <w:div w:id="1912738809">
      <w:bodyDiv w:val="1"/>
      <w:marLeft w:val="0"/>
      <w:marRight w:val="0"/>
      <w:marTop w:val="0"/>
      <w:marBottom w:val="0"/>
      <w:divBdr>
        <w:top w:val="none" w:sz="0" w:space="0" w:color="auto"/>
        <w:left w:val="none" w:sz="0" w:space="0" w:color="auto"/>
        <w:bottom w:val="none" w:sz="0" w:space="0" w:color="auto"/>
        <w:right w:val="none" w:sz="0" w:space="0" w:color="auto"/>
      </w:divBdr>
    </w:div>
    <w:div w:id="1914466107">
      <w:bodyDiv w:val="1"/>
      <w:marLeft w:val="0"/>
      <w:marRight w:val="0"/>
      <w:marTop w:val="0"/>
      <w:marBottom w:val="0"/>
      <w:divBdr>
        <w:top w:val="none" w:sz="0" w:space="0" w:color="auto"/>
        <w:left w:val="none" w:sz="0" w:space="0" w:color="auto"/>
        <w:bottom w:val="none" w:sz="0" w:space="0" w:color="auto"/>
        <w:right w:val="none" w:sz="0" w:space="0" w:color="auto"/>
      </w:divBdr>
    </w:div>
    <w:div w:id="1914925710">
      <w:bodyDiv w:val="1"/>
      <w:marLeft w:val="0"/>
      <w:marRight w:val="0"/>
      <w:marTop w:val="0"/>
      <w:marBottom w:val="0"/>
      <w:divBdr>
        <w:top w:val="none" w:sz="0" w:space="0" w:color="auto"/>
        <w:left w:val="none" w:sz="0" w:space="0" w:color="auto"/>
        <w:bottom w:val="none" w:sz="0" w:space="0" w:color="auto"/>
        <w:right w:val="none" w:sz="0" w:space="0" w:color="auto"/>
      </w:divBdr>
    </w:div>
    <w:div w:id="1926453280">
      <w:bodyDiv w:val="1"/>
      <w:marLeft w:val="0"/>
      <w:marRight w:val="0"/>
      <w:marTop w:val="0"/>
      <w:marBottom w:val="0"/>
      <w:divBdr>
        <w:top w:val="none" w:sz="0" w:space="0" w:color="auto"/>
        <w:left w:val="none" w:sz="0" w:space="0" w:color="auto"/>
        <w:bottom w:val="none" w:sz="0" w:space="0" w:color="auto"/>
        <w:right w:val="none" w:sz="0" w:space="0" w:color="auto"/>
      </w:divBdr>
    </w:div>
    <w:div w:id="1927574808">
      <w:bodyDiv w:val="1"/>
      <w:marLeft w:val="0"/>
      <w:marRight w:val="0"/>
      <w:marTop w:val="0"/>
      <w:marBottom w:val="0"/>
      <w:divBdr>
        <w:top w:val="none" w:sz="0" w:space="0" w:color="auto"/>
        <w:left w:val="none" w:sz="0" w:space="0" w:color="auto"/>
        <w:bottom w:val="none" w:sz="0" w:space="0" w:color="auto"/>
        <w:right w:val="none" w:sz="0" w:space="0" w:color="auto"/>
      </w:divBdr>
      <w:divsChild>
        <w:div w:id="72944567">
          <w:marLeft w:val="0"/>
          <w:marRight w:val="0"/>
          <w:marTop w:val="0"/>
          <w:marBottom w:val="0"/>
          <w:divBdr>
            <w:top w:val="none" w:sz="0" w:space="0" w:color="auto"/>
            <w:left w:val="none" w:sz="0" w:space="0" w:color="auto"/>
            <w:bottom w:val="none" w:sz="0" w:space="0" w:color="auto"/>
            <w:right w:val="none" w:sz="0" w:space="0" w:color="auto"/>
          </w:divBdr>
        </w:div>
      </w:divsChild>
    </w:div>
    <w:div w:id="1935283417">
      <w:bodyDiv w:val="1"/>
      <w:marLeft w:val="0"/>
      <w:marRight w:val="0"/>
      <w:marTop w:val="0"/>
      <w:marBottom w:val="0"/>
      <w:divBdr>
        <w:top w:val="none" w:sz="0" w:space="0" w:color="auto"/>
        <w:left w:val="none" w:sz="0" w:space="0" w:color="auto"/>
        <w:bottom w:val="none" w:sz="0" w:space="0" w:color="auto"/>
        <w:right w:val="none" w:sz="0" w:space="0" w:color="auto"/>
      </w:divBdr>
    </w:div>
    <w:div w:id="1938293232">
      <w:bodyDiv w:val="1"/>
      <w:marLeft w:val="0"/>
      <w:marRight w:val="0"/>
      <w:marTop w:val="0"/>
      <w:marBottom w:val="0"/>
      <w:divBdr>
        <w:top w:val="none" w:sz="0" w:space="0" w:color="auto"/>
        <w:left w:val="none" w:sz="0" w:space="0" w:color="auto"/>
        <w:bottom w:val="none" w:sz="0" w:space="0" w:color="auto"/>
        <w:right w:val="none" w:sz="0" w:space="0" w:color="auto"/>
      </w:divBdr>
    </w:div>
    <w:div w:id="1951626833">
      <w:bodyDiv w:val="1"/>
      <w:marLeft w:val="0"/>
      <w:marRight w:val="0"/>
      <w:marTop w:val="0"/>
      <w:marBottom w:val="0"/>
      <w:divBdr>
        <w:top w:val="none" w:sz="0" w:space="0" w:color="auto"/>
        <w:left w:val="none" w:sz="0" w:space="0" w:color="auto"/>
        <w:bottom w:val="none" w:sz="0" w:space="0" w:color="auto"/>
        <w:right w:val="none" w:sz="0" w:space="0" w:color="auto"/>
      </w:divBdr>
    </w:div>
    <w:div w:id="1956207629">
      <w:bodyDiv w:val="1"/>
      <w:marLeft w:val="0"/>
      <w:marRight w:val="0"/>
      <w:marTop w:val="0"/>
      <w:marBottom w:val="0"/>
      <w:divBdr>
        <w:top w:val="none" w:sz="0" w:space="0" w:color="auto"/>
        <w:left w:val="none" w:sz="0" w:space="0" w:color="auto"/>
        <w:bottom w:val="none" w:sz="0" w:space="0" w:color="auto"/>
        <w:right w:val="none" w:sz="0" w:space="0" w:color="auto"/>
      </w:divBdr>
    </w:div>
    <w:div w:id="1956672574">
      <w:bodyDiv w:val="1"/>
      <w:marLeft w:val="0"/>
      <w:marRight w:val="0"/>
      <w:marTop w:val="0"/>
      <w:marBottom w:val="0"/>
      <w:divBdr>
        <w:top w:val="none" w:sz="0" w:space="0" w:color="auto"/>
        <w:left w:val="none" w:sz="0" w:space="0" w:color="auto"/>
        <w:bottom w:val="none" w:sz="0" w:space="0" w:color="auto"/>
        <w:right w:val="none" w:sz="0" w:space="0" w:color="auto"/>
      </w:divBdr>
    </w:div>
    <w:div w:id="1975871746">
      <w:bodyDiv w:val="1"/>
      <w:marLeft w:val="0"/>
      <w:marRight w:val="0"/>
      <w:marTop w:val="0"/>
      <w:marBottom w:val="0"/>
      <w:divBdr>
        <w:top w:val="none" w:sz="0" w:space="0" w:color="auto"/>
        <w:left w:val="none" w:sz="0" w:space="0" w:color="auto"/>
        <w:bottom w:val="none" w:sz="0" w:space="0" w:color="auto"/>
        <w:right w:val="none" w:sz="0" w:space="0" w:color="auto"/>
      </w:divBdr>
    </w:div>
    <w:div w:id="1976108064">
      <w:bodyDiv w:val="1"/>
      <w:marLeft w:val="0"/>
      <w:marRight w:val="0"/>
      <w:marTop w:val="0"/>
      <w:marBottom w:val="0"/>
      <w:divBdr>
        <w:top w:val="none" w:sz="0" w:space="0" w:color="auto"/>
        <w:left w:val="none" w:sz="0" w:space="0" w:color="auto"/>
        <w:bottom w:val="none" w:sz="0" w:space="0" w:color="auto"/>
        <w:right w:val="none" w:sz="0" w:space="0" w:color="auto"/>
      </w:divBdr>
    </w:div>
    <w:div w:id="1983461212">
      <w:bodyDiv w:val="1"/>
      <w:marLeft w:val="0"/>
      <w:marRight w:val="0"/>
      <w:marTop w:val="0"/>
      <w:marBottom w:val="0"/>
      <w:divBdr>
        <w:top w:val="none" w:sz="0" w:space="0" w:color="auto"/>
        <w:left w:val="none" w:sz="0" w:space="0" w:color="auto"/>
        <w:bottom w:val="none" w:sz="0" w:space="0" w:color="auto"/>
        <w:right w:val="none" w:sz="0" w:space="0" w:color="auto"/>
      </w:divBdr>
    </w:div>
    <w:div w:id="1984460713">
      <w:bodyDiv w:val="1"/>
      <w:marLeft w:val="0"/>
      <w:marRight w:val="0"/>
      <w:marTop w:val="0"/>
      <w:marBottom w:val="0"/>
      <w:divBdr>
        <w:top w:val="none" w:sz="0" w:space="0" w:color="auto"/>
        <w:left w:val="none" w:sz="0" w:space="0" w:color="auto"/>
        <w:bottom w:val="none" w:sz="0" w:space="0" w:color="auto"/>
        <w:right w:val="none" w:sz="0" w:space="0" w:color="auto"/>
      </w:divBdr>
    </w:div>
    <w:div w:id="2013295726">
      <w:bodyDiv w:val="1"/>
      <w:marLeft w:val="0"/>
      <w:marRight w:val="0"/>
      <w:marTop w:val="0"/>
      <w:marBottom w:val="0"/>
      <w:divBdr>
        <w:top w:val="none" w:sz="0" w:space="0" w:color="auto"/>
        <w:left w:val="none" w:sz="0" w:space="0" w:color="auto"/>
        <w:bottom w:val="none" w:sz="0" w:space="0" w:color="auto"/>
        <w:right w:val="none" w:sz="0" w:space="0" w:color="auto"/>
      </w:divBdr>
    </w:div>
    <w:div w:id="2013947515">
      <w:bodyDiv w:val="1"/>
      <w:marLeft w:val="0"/>
      <w:marRight w:val="0"/>
      <w:marTop w:val="0"/>
      <w:marBottom w:val="0"/>
      <w:divBdr>
        <w:top w:val="none" w:sz="0" w:space="0" w:color="auto"/>
        <w:left w:val="none" w:sz="0" w:space="0" w:color="auto"/>
        <w:bottom w:val="none" w:sz="0" w:space="0" w:color="auto"/>
        <w:right w:val="none" w:sz="0" w:space="0" w:color="auto"/>
      </w:divBdr>
    </w:div>
    <w:div w:id="2024243142">
      <w:bodyDiv w:val="1"/>
      <w:marLeft w:val="0"/>
      <w:marRight w:val="0"/>
      <w:marTop w:val="0"/>
      <w:marBottom w:val="0"/>
      <w:divBdr>
        <w:top w:val="none" w:sz="0" w:space="0" w:color="auto"/>
        <w:left w:val="none" w:sz="0" w:space="0" w:color="auto"/>
        <w:bottom w:val="none" w:sz="0" w:space="0" w:color="auto"/>
        <w:right w:val="none" w:sz="0" w:space="0" w:color="auto"/>
      </w:divBdr>
    </w:div>
    <w:div w:id="2027248028">
      <w:bodyDiv w:val="1"/>
      <w:marLeft w:val="0"/>
      <w:marRight w:val="0"/>
      <w:marTop w:val="0"/>
      <w:marBottom w:val="0"/>
      <w:divBdr>
        <w:top w:val="none" w:sz="0" w:space="0" w:color="auto"/>
        <w:left w:val="none" w:sz="0" w:space="0" w:color="auto"/>
        <w:bottom w:val="none" w:sz="0" w:space="0" w:color="auto"/>
        <w:right w:val="none" w:sz="0" w:space="0" w:color="auto"/>
      </w:divBdr>
    </w:div>
    <w:div w:id="2033914134">
      <w:bodyDiv w:val="1"/>
      <w:marLeft w:val="0"/>
      <w:marRight w:val="0"/>
      <w:marTop w:val="0"/>
      <w:marBottom w:val="0"/>
      <w:divBdr>
        <w:top w:val="none" w:sz="0" w:space="0" w:color="auto"/>
        <w:left w:val="none" w:sz="0" w:space="0" w:color="auto"/>
        <w:bottom w:val="none" w:sz="0" w:space="0" w:color="auto"/>
        <w:right w:val="none" w:sz="0" w:space="0" w:color="auto"/>
      </w:divBdr>
    </w:div>
    <w:div w:id="2035226748">
      <w:bodyDiv w:val="1"/>
      <w:marLeft w:val="0"/>
      <w:marRight w:val="0"/>
      <w:marTop w:val="0"/>
      <w:marBottom w:val="0"/>
      <w:divBdr>
        <w:top w:val="none" w:sz="0" w:space="0" w:color="auto"/>
        <w:left w:val="none" w:sz="0" w:space="0" w:color="auto"/>
        <w:bottom w:val="none" w:sz="0" w:space="0" w:color="auto"/>
        <w:right w:val="none" w:sz="0" w:space="0" w:color="auto"/>
      </w:divBdr>
    </w:div>
    <w:div w:id="2036735832">
      <w:bodyDiv w:val="1"/>
      <w:marLeft w:val="0"/>
      <w:marRight w:val="0"/>
      <w:marTop w:val="0"/>
      <w:marBottom w:val="0"/>
      <w:divBdr>
        <w:top w:val="none" w:sz="0" w:space="0" w:color="auto"/>
        <w:left w:val="none" w:sz="0" w:space="0" w:color="auto"/>
        <w:bottom w:val="none" w:sz="0" w:space="0" w:color="auto"/>
        <w:right w:val="none" w:sz="0" w:space="0" w:color="auto"/>
      </w:divBdr>
    </w:div>
    <w:div w:id="2044939849">
      <w:bodyDiv w:val="1"/>
      <w:marLeft w:val="0"/>
      <w:marRight w:val="0"/>
      <w:marTop w:val="0"/>
      <w:marBottom w:val="0"/>
      <w:divBdr>
        <w:top w:val="none" w:sz="0" w:space="0" w:color="auto"/>
        <w:left w:val="none" w:sz="0" w:space="0" w:color="auto"/>
        <w:bottom w:val="none" w:sz="0" w:space="0" w:color="auto"/>
        <w:right w:val="none" w:sz="0" w:space="0" w:color="auto"/>
      </w:divBdr>
    </w:div>
    <w:div w:id="2049793819">
      <w:bodyDiv w:val="1"/>
      <w:marLeft w:val="0"/>
      <w:marRight w:val="0"/>
      <w:marTop w:val="0"/>
      <w:marBottom w:val="0"/>
      <w:divBdr>
        <w:top w:val="none" w:sz="0" w:space="0" w:color="auto"/>
        <w:left w:val="none" w:sz="0" w:space="0" w:color="auto"/>
        <w:bottom w:val="none" w:sz="0" w:space="0" w:color="auto"/>
        <w:right w:val="none" w:sz="0" w:space="0" w:color="auto"/>
      </w:divBdr>
    </w:div>
    <w:div w:id="2050765201">
      <w:bodyDiv w:val="1"/>
      <w:marLeft w:val="0"/>
      <w:marRight w:val="0"/>
      <w:marTop w:val="0"/>
      <w:marBottom w:val="0"/>
      <w:divBdr>
        <w:top w:val="none" w:sz="0" w:space="0" w:color="auto"/>
        <w:left w:val="none" w:sz="0" w:space="0" w:color="auto"/>
        <w:bottom w:val="none" w:sz="0" w:space="0" w:color="auto"/>
        <w:right w:val="none" w:sz="0" w:space="0" w:color="auto"/>
      </w:divBdr>
    </w:div>
    <w:div w:id="2052075988">
      <w:bodyDiv w:val="1"/>
      <w:marLeft w:val="0"/>
      <w:marRight w:val="0"/>
      <w:marTop w:val="0"/>
      <w:marBottom w:val="0"/>
      <w:divBdr>
        <w:top w:val="none" w:sz="0" w:space="0" w:color="auto"/>
        <w:left w:val="none" w:sz="0" w:space="0" w:color="auto"/>
        <w:bottom w:val="none" w:sz="0" w:space="0" w:color="auto"/>
        <w:right w:val="none" w:sz="0" w:space="0" w:color="auto"/>
      </w:divBdr>
    </w:div>
    <w:div w:id="2052267516">
      <w:bodyDiv w:val="1"/>
      <w:marLeft w:val="0"/>
      <w:marRight w:val="0"/>
      <w:marTop w:val="0"/>
      <w:marBottom w:val="0"/>
      <w:divBdr>
        <w:top w:val="none" w:sz="0" w:space="0" w:color="auto"/>
        <w:left w:val="none" w:sz="0" w:space="0" w:color="auto"/>
        <w:bottom w:val="none" w:sz="0" w:space="0" w:color="auto"/>
        <w:right w:val="none" w:sz="0" w:space="0" w:color="auto"/>
      </w:divBdr>
    </w:div>
    <w:div w:id="2074544178">
      <w:bodyDiv w:val="1"/>
      <w:marLeft w:val="0"/>
      <w:marRight w:val="0"/>
      <w:marTop w:val="0"/>
      <w:marBottom w:val="0"/>
      <w:divBdr>
        <w:top w:val="none" w:sz="0" w:space="0" w:color="auto"/>
        <w:left w:val="none" w:sz="0" w:space="0" w:color="auto"/>
        <w:bottom w:val="none" w:sz="0" w:space="0" w:color="auto"/>
        <w:right w:val="none" w:sz="0" w:space="0" w:color="auto"/>
      </w:divBdr>
    </w:div>
    <w:div w:id="2075081481">
      <w:bodyDiv w:val="1"/>
      <w:marLeft w:val="0"/>
      <w:marRight w:val="0"/>
      <w:marTop w:val="0"/>
      <w:marBottom w:val="0"/>
      <w:divBdr>
        <w:top w:val="none" w:sz="0" w:space="0" w:color="auto"/>
        <w:left w:val="none" w:sz="0" w:space="0" w:color="auto"/>
        <w:bottom w:val="none" w:sz="0" w:space="0" w:color="auto"/>
        <w:right w:val="none" w:sz="0" w:space="0" w:color="auto"/>
      </w:divBdr>
    </w:div>
    <w:div w:id="2109233474">
      <w:bodyDiv w:val="1"/>
      <w:marLeft w:val="0"/>
      <w:marRight w:val="0"/>
      <w:marTop w:val="0"/>
      <w:marBottom w:val="0"/>
      <w:divBdr>
        <w:top w:val="none" w:sz="0" w:space="0" w:color="auto"/>
        <w:left w:val="none" w:sz="0" w:space="0" w:color="auto"/>
        <w:bottom w:val="none" w:sz="0" w:space="0" w:color="auto"/>
        <w:right w:val="none" w:sz="0" w:space="0" w:color="auto"/>
      </w:divBdr>
    </w:div>
    <w:div w:id="2121755223">
      <w:bodyDiv w:val="1"/>
      <w:marLeft w:val="0"/>
      <w:marRight w:val="0"/>
      <w:marTop w:val="0"/>
      <w:marBottom w:val="0"/>
      <w:divBdr>
        <w:top w:val="none" w:sz="0" w:space="0" w:color="auto"/>
        <w:left w:val="none" w:sz="0" w:space="0" w:color="auto"/>
        <w:bottom w:val="none" w:sz="0" w:space="0" w:color="auto"/>
        <w:right w:val="none" w:sz="0" w:space="0" w:color="auto"/>
      </w:divBdr>
    </w:div>
    <w:div w:id="2130582409">
      <w:bodyDiv w:val="1"/>
      <w:marLeft w:val="0"/>
      <w:marRight w:val="0"/>
      <w:marTop w:val="0"/>
      <w:marBottom w:val="0"/>
      <w:divBdr>
        <w:top w:val="none" w:sz="0" w:space="0" w:color="auto"/>
        <w:left w:val="none" w:sz="0" w:space="0" w:color="auto"/>
        <w:bottom w:val="none" w:sz="0" w:space="0" w:color="auto"/>
        <w:right w:val="none" w:sz="0" w:space="0" w:color="auto"/>
      </w:divBdr>
    </w:div>
    <w:div w:id="2136436707">
      <w:bodyDiv w:val="1"/>
      <w:marLeft w:val="0"/>
      <w:marRight w:val="0"/>
      <w:marTop w:val="0"/>
      <w:marBottom w:val="0"/>
      <w:divBdr>
        <w:top w:val="none" w:sz="0" w:space="0" w:color="auto"/>
        <w:left w:val="none" w:sz="0" w:space="0" w:color="auto"/>
        <w:bottom w:val="none" w:sz="0" w:space="0" w:color="auto"/>
        <w:right w:val="none" w:sz="0" w:space="0" w:color="auto"/>
      </w:divBdr>
    </w:div>
    <w:div w:id="2138529683">
      <w:bodyDiv w:val="1"/>
      <w:marLeft w:val="0"/>
      <w:marRight w:val="0"/>
      <w:marTop w:val="0"/>
      <w:marBottom w:val="0"/>
      <w:divBdr>
        <w:top w:val="none" w:sz="0" w:space="0" w:color="auto"/>
        <w:left w:val="none" w:sz="0" w:space="0" w:color="auto"/>
        <w:bottom w:val="none" w:sz="0" w:space="0" w:color="auto"/>
        <w:right w:val="none" w:sz="0" w:space="0" w:color="auto"/>
      </w:divBdr>
    </w:div>
    <w:div w:id="2141608532">
      <w:bodyDiv w:val="1"/>
      <w:marLeft w:val="0"/>
      <w:marRight w:val="0"/>
      <w:marTop w:val="0"/>
      <w:marBottom w:val="0"/>
      <w:divBdr>
        <w:top w:val="none" w:sz="0" w:space="0" w:color="auto"/>
        <w:left w:val="none" w:sz="0" w:space="0" w:color="auto"/>
        <w:bottom w:val="none" w:sz="0" w:space="0" w:color="auto"/>
        <w:right w:val="none" w:sz="0" w:space="0" w:color="auto"/>
      </w:divBdr>
    </w:div>
    <w:div w:id="2142503895">
      <w:bodyDiv w:val="1"/>
      <w:marLeft w:val="0"/>
      <w:marRight w:val="0"/>
      <w:marTop w:val="0"/>
      <w:marBottom w:val="0"/>
      <w:divBdr>
        <w:top w:val="none" w:sz="0" w:space="0" w:color="auto"/>
        <w:left w:val="none" w:sz="0" w:space="0" w:color="auto"/>
        <w:bottom w:val="none" w:sz="0" w:space="0" w:color="auto"/>
        <w:right w:val="none" w:sz="0" w:space="0" w:color="auto"/>
      </w:divBdr>
    </w:div>
    <w:div w:id="21463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1.gif"/><Relationship Id="rId42" Type="http://schemas.openxmlformats.org/officeDocument/2006/relationships/hyperlink" Target="https://www.calrecycle.ca/gov/ConDemo/" TargetMode="External"/><Relationship Id="rId47" Type="http://schemas.openxmlformats.org/officeDocument/2006/relationships/hyperlink" Target="https://www.pelletheat.org/joining-the-pfi-standards-program.%20Accessed%208.13.20" TargetMode="External"/><Relationship Id="rId63" Type="http://schemas.openxmlformats.org/officeDocument/2006/relationships/image" Target="media/image36.emf"/><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Life%20Cycle%20Associate%20Dropbox\Lucy%20Buchan\BTEC%20Biomass%20RFS2\Report\LCA_-_TTC%20Wood%20Pellets%20%20Chips%20GHG_V9.docx" TargetMode="External"/><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0.emf"/><Relationship Id="rId37" Type="http://schemas.openxmlformats.org/officeDocument/2006/relationships/image" Target="media/image26.png"/><Relationship Id="rId40" Type="http://schemas.openxmlformats.org/officeDocument/2006/relationships/hyperlink" Target="http://www.transportation.anl.gov/modeling_simulation/GREET/index.html" TargetMode="External"/><Relationship Id="rId45" Type="http://schemas.openxmlformats.org/officeDocument/2006/relationships/hyperlink" Target="http://www.inrsllc.com/" TargetMode="External"/><Relationship Id="rId53" Type="http://schemas.openxmlformats.org/officeDocument/2006/relationships/hyperlink" Target="https://www.eia.gov/energyexplained/heating-oil/use-of-heating-oil.php" TargetMode="External"/><Relationship Id="rId58" Type="http://schemas.openxmlformats.org/officeDocument/2006/relationships/image" Target="media/image31.emf"/><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34.emf"/><Relationship Id="rId19" Type="http://schemas.openxmlformats.org/officeDocument/2006/relationships/image" Target="media/image9.png"/><Relationship Id="rId14" Type="http://schemas.openxmlformats.org/officeDocument/2006/relationships/hyperlink" Target="mailto:pthompson@ttcorp.com" TargetMode="Externa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8.png"/><Relationship Id="rId35" Type="http://schemas.openxmlformats.org/officeDocument/2006/relationships/image" Target="media/image24.png"/><Relationship Id="rId43" Type="http://schemas.openxmlformats.org/officeDocument/2006/relationships/hyperlink" Target="https://www.ieabioenergy.com/wp-content/uploads/2018/01/FAQ_WoodyBiomass-Climate_final-1.pdf" TargetMode="External"/><Relationship Id="rId48" Type="http://schemas.openxmlformats.org/officeDocument/2006/relationships/hyperlink" Target="https://doi.org/10.1093/forestry/cpw043" TargetMode="External"/><Relationship Id="rId56" Type="http://schemas.openxmlformats.org/officeDocument/2006/relationships/image" Target="media/image29.emf"/><Relationship Id="rId64" Type="http://schemas.openxmlformats.org/officeDocument/2006/relationships/image" Target="media/image37.emf"/><Relationship Id="rId69"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hyperlink" Target="http://biomassmagazine.com/articles/5621/how-manomet-got-it-backwards-challenging-the-undefineddebt-then-dividendundefined-axiom"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file:///D:\Life%20Cycle%20Associate%20Dropbox\Lucy%20Buchan\BTEC%20Biomass%20RFS2\Report\LCA_-_TTC%20Wood%20Pellets%20%20Chips%20GHG_V9.docx" TargetMode="External"/><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image" Target="media/image27.png"/><Relationship Id="rId46" Type="http://schemas.openxmlformats.org/officeDocument/2006/relationships/hyperlink" Target="http://dx.doi.org/10.5849/forsci.13-206" TargetMode="External"/><Relationship Id="rId59" Type="http://schemas.openxmlformats.org/officeDocument/2006/relationships/image" Target="media/image32.emf"/><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ww3.arb.ca.gov/fuels/lcfs/dashboard/dashboard.htm.%20Accessed%206.25.20" TargetMode="External"/><Relationship Id="rId54" Type="http://schemas.openxmlformats.org/officeDocument/2006/relationships/hyperlink" Target="http://dx.doi.org/10.1007/s10021-016-0106-8" TargetMode="External"/><Relationship Id="rId62" Type="http://schemas.openxmlformats.org/officeDocument/2006/relationships/image" Target="media/image35.emf"/><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5.png"/><Relationship Id="rId49" Type="http://schemas.openxmlformats.org/officeDocument/2006/relationships/hyperlink" Target="http://dx.doi.org/10.1016/j.enpol.2004.09.001" TargetMode="External"/><Relationship Id="rId57" Type="http://schemas.openxmlformats.org/officeDocument/2006/relationships/image" Target="media/image30.emf"/><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hyperlink" Target="http://www.mdpi.com/journal/forests" TargetMode="External"/><Relationship Id="rId52" Type="http://schemas.openxmlformats.org/officeDocument/2006/relationships/hyperlink" Target="https://www.sfiprogram.org/standardguide2015-2019/" TargetMode="External"/><Relationship Id="rId60" Type="http://schemas.openxmlformats.org/officeDocument/2006/relationships/image" Target="media/image33.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unnasch@LifeCycleAssociates.com" TargetMode="External"/><Relationship Id="rId18" Type="http://schemas.openxmlformats.org/officeDocument/2006/relationships/image" Target="media/image8.png"/><Relationship Id="rId39" Type="http://schemas.openxmlformats.org/officeDocument/2006/relationships/image" Target="media/image28.emf"/><Relationship Id="rId34" Type="http://schemas.openxmlformats.org/officeDocument/2006/relationships/image" Target="media/image23.png"/><Relationship Id="rId50" Type="http://schemas.openxmlformats.org/officeDocument/2006/relationships/hyperlink" Target="https://doi.org/10.1093/biosci/bix146" TargetMode="External"/><Relationship Id="rId55" Type="http://schemas.openxmlformats.org/officeDocument/2006/relationships/hyperlink" Target="https://www.futuremetrics.info/wp-content/uploads/2020/07/CO2Dash/CO2FootPrintDashboard.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Dal17</b:Tag>
    <b:SourceType>JournalArticle</b:SourceType>
    <b:Guid>{A5B1279F-5AC4-4501-BE05-296BE290B04E}</b:Guid>
    <b:Title>How is wood-based pellet production affecting forest conditions in the southeastern United States?</b:Title>
    <b:Year>2017</b:Year>
    <b:JournalName>Forest Ecology and Management</b:JournalName>
    <b:Pages>143–149</b:Pages>
    <b:Author>
      <b:Author>
        <b:NameList>
          <b:Person>
            <b:Last>Dale</b:Last>
            <b:Middle>H.</b:Middle>
            <b:First>Virginia </b:First>
          </b:Person>
          <b:Person>
            <b:Last>Parish</b:Last>
            <b:First>Esther</b:First>
          </b:Person>
          <b:Person>
            <b:Last>Kline</b:Last>
            <b:Middle>L. </b:Middle>
            <b:First>Keith </b:First>
          </b:Person>
          <b:Person>
            <b:Last>Tobin</b:Last>
            <b:First>Emma </b:First>
          </b:Person>
        </b:NameList>
      </b:Author>
    </b:Autho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F726A2302C6F4D4D8B486CB1FB8C517C" ma:contentTypeVersion="16" ma:contentTypeDescription="Create a new document." ma:contentTypeScope="" ma:versionID="b23377f72aab8256049b3427b88f3be5">
  <xsd:schema xmlns:xsd="http://www.w3.org/2001/XMLSchema" xmlns:xs="http://www.w3.org/2001/XMLSchema" xmlns:p="http://schemas.microsoft.com/office/2006/metadata/properties" xmlns:ns1="ee1e7348-9fdb-4116-b8ba-44b402f50e56" targetNamespace="http://schemas.microsoft.com/office/2006/metadata/properties" ma:root="true" ma:fieldsID="97b3a1eb0a741093a18d2f9073073e64" ns1:_="">
    <xsd:import namespace="ee1e7348-9fdb-4116-b8ba-44b402f50e56"/>
    <xsd:element name="properties">
      <xsd:complexType>
        <xsd:sequence>
          <xsd:element name="documentManagement">
            <xsd:complexType>
              <xsd:all>
                <xsd:element ref="ns1:_x0049_D1"/>
                <xsd:element ref="ns1:Meeting_x0020_Date"/>
                <xsd:element ref="ns1:Order0" minOccurs="0"/>
                <xsd:element ref="ns1:OutreachLocation" minOccurs="0"/>
                <xsd:element ref="ns1:Doc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e7348-9fdb-4116-b8ba-44b402f50e56" elementFormDefault="qualified">
    <xsd:import namespace="http://schemas.microsoft.com/office/2006/documentManagement/types"/>
    <xsd:import namespace="http://schemas.microsoft.com/office/infopath/2007/PartnerControls"/>
    <xsd:element name="_x0049_D1" ma:index="0" ma:displayName="ID1" ma:decimals="0" ma:indexed="true" ma:internalName="_x0049_D1" ma:readOnly="false" ma:percentage="FALSE">
      <xsd:simpleType>
        <xsd:restriction base="dms:Number"/>
      </xsd:simpleType>
    </xsd:element>
    <xsd:element name="Meeting_x0020_Date" ma:index="3" ma:displayName="Meeting Date" ma:format="DateOnly" ma:internalName="Meeting_x0020_Date" ma:readOnly="false">
      <xsd:simpleType>
        <xsd:restriction base="dms:DateTime"/>
      </xsd:simpleType>
    </xsd:element>
    <xsd:element name="Order0" ma:index="4" nillable="true" ma:displayName="Order" ma:decimals="0" ma:internalName="Order0" ma:readOnly="false" ma:percentage="FALSE">
      <xsd:simpleType>
        <xsd:restriction base="dms:Number"/>
      </xsd:simpleType>
    </xsd:element>
    <xsd:element name="OutreachLocation" ma:index="5" nillable="true" ma:displayName="Other" ma:internalName="OutreachLocation" ma:readOnly="false">
      <xsd:simpleType>
        <xsd:restriction base="dms:Text">
          <xsd:maxLength value="255"/>
        </xsd:restriction>
      </xsd:simpleType>
    </xsd:element>
    <xsd:element name="Doc_Status" ma:index="6" nillable="true" ma:displayName="Doc_Status" ma:default="Active" ma:format="Dropdown" ma:internalName="Doc_Status" ma:readOnly="false">
      <xsd:simpleType>
        <xsd:restriction base="dms:Choice">
          <xsd:enumeration value="Active"/>
          <xsd:enumeration value="Do not display"/>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ee1e7348-9fdb-4116-b8ba-44b402f50e56" xsi:nil="true"/>
    <Doc_Status xmlns="ee1e7348-9fdb-4116-b8ba-44b402f50e56">Active</Doc_Status>
    <_x0049_D1 xmlns="ee1e7348-9fdb-4116-b8ba-44b402f50e56">122</_x0049_D1>
    <OutreachLocation xmlns="ee1e7348-9fdb-4116-b8ba-44b402f50e56" xsi:nil="true"/>
    <Meeting_x0020_Date xmlns="ee1e7348-9fdb-4116-b8ba-44b402f50e56">2026-06-26T04:00:00+00:00</Meeting_x0020_Date>
  </documentManagement>
</p:properties>
</file>

<file path=customXml/itemProps1.xml><?xml version="1.0" encoding="utf-8"?>
<ds:datastoreItem xmlns:ds="http://schemas.openxmlformats.org/officeDocument/2006/customXml" ds:itemID="{DD6CC88C-449F-4C30-AF54-F6559EA1618D}">
  <ds:schemaRefs>
    <ds:schemaRef ds:uri="http://schemas.openxmlformats.org/officeDocument/2006/bibliography"/>
  </ds:schemaRefs>
</ds:datastoreItem>
</file>

<file path=customXml/itemProps2.xml><?xml version="1.0" encoding="utf-8"?>
<ds:datastoreItem xmlns:ds="http://schemas.openxmlformats.org/officeDocument/2006/customXml" ds:itemID="{0E794777-D0B1-47AB-BC58-B8A0DC2A5194}"/>
</file>

<file path=customXml/itemProps3.xml><?xml version="1.0" encoding="utf-8"?>
<ds:datastoreItem xmlns:ds="http://schemas.openxmlformats.org/officeDocument/2006/customXml" ds:itemID="{B1F526D9-8ED6-4148-8D46-1EA6F8F5E77D}"/>
</file>

<file path=customXml/itemProps4.xml><?xml version="1.0" encoding="utf-8"?>
<ds:datastoreItem xmlns:ds="http://schemas.openxmlformats.org/officeDocument/2006/customXml" ds:itemID="{C15900DE-E9F7-4A07-8757-04943744D156}"/>
</file>

<file path=docProps/app.xml><?xml version="1.0" encoding="utf-8"?>
<Properties xmlns="http://schemas.openxmlformats.org/officeDocument/2006/extended-properties" xmlns:vt="http://schemas.openxmlformats.org/officeDocument/2006/docPropsVTypes">
  <Template>Normal</Template>
  <TotalTime>1</TotalTime>
  <Pages>54</Pages>
  <Words>19516</Words>
  <Characters>111244</Characters>
  <Application>Microsoft Office Word</Application>
  <DocSecurity>4</DocSecurity>
  <Lines>927</Lines>
  <Paragraphs>260</Paragraphs>
  <ScaleCrop>false</ScaleCrop>
  <HeadingPairs>
    <vt:vector size="2" baseType="variant">
      <vt:variant>
        <vt:lpstr>Title</vt:lpstr>
      </vt:variant>
      <vt:variant>
        <vt:i4>1</vt:i4>
      </vt:variant>
    </vt:vector>
  </HeadingPairs>
  <TitlesOfParts>
    <vt:vector size="1" baseType="lpstr">
      <vt:lpstr>Contents</vt:lpstr>
    </vt:vector>
  </TitlesOfParts>
  <Company/>
  <LinksUpToDate>false</LinksUpToDate>
  <CharactersWithSpaces>130500</CharactersWithSpaces>
  <SharedDoc>false</SharedDoc>
  <HLinks>
    <vt:vector size="384" baseType="variant">
      <vt:variant>
        <vt:i4>3211384</vt:i4>
      </vt:variant>
      <vt:variant>
        <vt:i4>399</vt:i4>
      </vt:variant>
      <vt:variant>
        <vt:i4>0</vt:i4>
      </vt:variant>
      <vt:variant>
        <vt:i4>5</vt:i4>
      </vt:variant>
      <vt:variant>
        <vt:lpwstr>https://www.arb.ca.gov/fuels/lcfs/lcfs_meetings/110817draftregtext_updated.pdf</vt:lpwstr>
      </vt:variant>
      <vt:variant>
        <vt:lpwstr/>
      </vt:variant>
      <vt:variant>
        <vt:i4>1900607</vt:i4>
      </vt:variant>
      <vt:variant>
        <vt:i4>377</vt:i4>
      </vt:variant>
      <vt:variant>
        <vt:i4>0</vt:i4>
      </vt:variant>
      <vt:variant>
        <vt:i4>5</vt:i4>
      </vt:variant>
      <vt:variant>
        <vt:lpwstr/>
      </vt:variant>
      <vt:variant>
        <vt:lpwstr>_Toc499703276</vt:lpwstr>
      </vt:variant>
      <vt:variant>
        <vt:i4>1900607</vt:i4>
      </vt:variant>
      <vt:variant>
        <vt:i4>371</vt:i4>
      </vt:variant>
      <vt:variant>
        <vt:i4>0</vt:i4>
      </vt:variant>
      <vt:variant>
        <vt:i4>5</vt:i4>
      </vt:variant>
      <vt:variant>
        <vt:lpwstr/>
      </vt:variant>
      <vt:variant>
        <vt:lpwstr>_Toc499703275</vt:lpwstr>
      </vt:variant>
      <vt:variant>
        <vt:i4>1900607</vt:i4>
      </vt:variant>
      <vt:variant>
        <vt:i4>365</vt:i4>
      </vt:variant>
      <vt:variant>
        <vt:i4>0</vt:i4>
      </vt:variant>
      <vt:variant>
        <vt:i4>5</vt:i4>
      </vt:variant>
      <vt:variant>
        <vt:lpwstr/>
      </vt:variant>
      <vt:variant>
        <vt:lpwstr>_Toc499703274</vt:lpwstr>
      </vt:variant>
      <vt:variant>
        <vt:i4>1900607</vt:i4>
      </vt:variant>
      <vt:variant>
        <vt:i4>359</vt:i4>
      </vt:variant>
      <vt:variant>
        <vt:i4>0</vt:i4>
      </vt:variant>
      <vt:variant>
        <vt:i4>5</vt:i4>
      </vt:variant>
      <vt:variant>
        <vt:lpwstr/>
      </vt:variant>
      <vt:variant>
        <vt:lpwstr>_Toc499703273</vt:lpwstr>
      </vt:variant>
      <vt:variant>
        <vt:i4>1900607</vt:i4>
      </vt:variant>
      <vt:variant>
        <vt:i4>353</vt:i4>
      </vt:variant>
      <vt:variant>
        <vt:i4>0</vt:i4>
      </vt:variant>
      <vt:variant>
        <vt:i4>5</vt:i4>
      </vt:variant>
      <vt:variant>
        <vt:lpwstr/>
      </vt:variant>
      <vt:variant>
        <vt:lpwstr>_Toc499703272</vt:lpwstr>
      </vt:variant>
      <vt:variant>
        <vt:i4>1900607</vt:i4>
      </vt:variant>
      <vt:variant>
        <vt:i4>347</vt:i4>
      </vt:variant>
      <vt:variant>
        <vt:i4>0</vt:i4>
      </vt:variant>
      <vt:variant>
        <vt:i4>5</vt:i4>
      </vt:variant>
      <vt:variant>
        <vt:lpwstr/>
      </vt:variant>
      <vt:variant>
        <vt:lpwstr>_Toc499703271</vt:lpwstr>
      </vt:variant>
      <vt:variant>
        <vt:i4>1900607</vt:i4>
      </vt:variant>
      <vt:variant>
        <vt:i4>341</vt:i4>
      </vt:variant>
      <vt:variant>
        <vt:i4>0</vt:i4>
      </vt:variant>
      <vt:variant>
        <vt:i4>5</vt:i4>
      </vt:variant>
      <vt:variant>
        <vt:lpwstr/>
      </vt:variant>
      <vt:variant>
        <vt:lpwstr>_Toc499703270</vt:lpwstr>
      </vt:variant>
      <vt:variant>
        <vt:i4>1835071</vt:i4>
      </vt:variant>
      <vt:variant>
        <vt:i4>335</vt:i4>
      </vt:variant>
      <vt:variant>
        <vt:i4>0</vt:i4>
      </vt:variant>
      <vt:variant>
        <vt:i4>5</vt:i4>
      </vt:variant>
      <vt:variant>
        <vt:lpwstr/>
      </vt:variant>
      <vt:variant>
        <vt:lpwstr>_Toc499703269</vt:lpwstr>
      </vt:variant>
      <vt:variant>
        <vt:i4>1835071</vt:i4>
      </vt:variant>
      <vt:variant>
        <vt:i4>329</vt:i4>
      </vt:variant>
      <vt:variant>
        <vt:i4>0</vt:i4>
      </vt:variant>
      <vt:variant>
        <vt:i4>5</vt:i4>
      </vt:variant>
      <vt:variant>
        <vt:lpwstr/>
      </vt:variant>
      <vt:variant>
        <vt:lpwstr>_Toc499703268</vt:lpwstr>
      </vt:variant>
      <vt:variant>
        <vt:i4>1835071</vt:i4>
      </vt:variant>
      <vt:variant>
        <vt:i4>323</vt:i4>
      </vt:variant>
      <vt:variant>
        <vt:i4>0</vt:i4>
      </vt:variant>
      <vt:variant>
        <vt:i4>5</vt:i4>
      </vt:variant>
      <vt:variant>
        <vt:lpwstr/>
      </vt:variant>
      <vt:variant>
        <vt:lpwstr>_Toc499703267</vt:lpwstr>
      </vt:variant>
      <vt:variant>
        <vt:i4>1835071</vt:i4>
      </vt:variant>
      <vt:variant>
        <vt:i4>317</vt:i4>
      </vt:variant>
      <vt:variant>
        <vt:i4>0</vt:i4>
      </vt:variant>
      <vt:variant>
        <vt:i4>5</vt:i4>
      </vt:variant>
      <vt:variant>
        <vt:lpwstr/>
      </vt:variant>
      <vt:variant>
        <vt:lpwstr>_Toc499703266</vt:lpwstr>
      </vt:variant>
      <vt:variant>
        <vt:i4>1835071</vt:i4>
      </vt:variant>
      <vt:variant>
        <vt:i4>311</vt:i4>
      </vt:variant>
      <vt:variant>
        <vt:i4>0</vt:i4>
      </vt:variant>
      <vt:variant>
        <vt:i4>5</vt:i4>
      </vt:variant>
      <vt:variant>
        <vt:lpwstr/>
      </vt:variant>
      <vt:variant>
        <vt:lpwstr>_Toc499703265</vt:lpwstr>
      </vt:variant>
      <vt:variant>
        <vt:i4>1835071</vt:i4>
      </vt:variant>
      <vt:variant>
        <vt:i4>305</vt:i4>
      </vt:variant>
      <vt:variant>
        <vt:i4>0</vt:i4>
      </vt:variant>
      <vt:variant>
        <vt:i4>5</vt:i4>
      </vt:variant>
      <vt:variant>
        <vt:lpwstr/>
      </vt:variant>
      <vt:variant>
        <vt:lpwstr>_Toc499703264</vt:lpwstr>
      </vt:variant>
      <vt:variant>
        <vt:i4>1835071</vt:i4>
      </vt:variant>
      <vt:variant>
        <vt:i4>299</vt:i4>
      </vt:variant>
      <vt:variant>
        <vt:i4>0</vt:i4>
      </vt:variant>
      <vt:variant>
        <vt:i4>5</vt:i4>
      </vt:variant>
      <vt:variant>
        <vt:lpwstr/>
      </vt:variant>
      <vt:variant>
        <vt:lpwstr>_Toc499703263</vt:lpwstr>
      </vt:variant>
      <vt:variant>
        <vt:i4>1835071</vt:i4>
      </vt:variant>
      <vt:variant>
        <vt:i4>293</vt:i4>
      </vt:variant>
      <vt:variant>
        <vt:i4>0</vt:i4>
      </vt:variant>
      <vt:variant>
        <vt:i4>5</vt:i4>
      </vt:variant>
      <vt:variant>
        <vt:lpwstr/>
      </vt:variant>
      <vt:variant>
        <vt:lpwstr>_Toc499703262</vt:lpwstr>
      </vt:variant>
      <vt:variant>
        <vt:i4>1835071</vt:i4>
      </vt:variant>
      <vt:variant>
        <vt:i4>287</vt:i4>
      </vt:variant>
      <vt:variant>
        <vt:i4>0</vt:i4>
      </vt:variant>
      <vt:variant>
        <vt:i4>5</vt:i4>
      </vt:variant>
      <vt:variant>
        <vt:lpwstr/>
      </vt:variant>
      <vt:variant>
        <vt:lpwstr>_Toc499703261</vt:lpwstr>
      </vt:variant>
      <vt:variant>
        <vt:i4>1835071</vt:i4>
      </vt:variant>
      <vt:variant>
        <vt:i4>281</vt:i4>
      </vt:variant>
      <vt:variant>
        <vt:i4>0</vt:i4>
      </vt:variant>
      <vt:variant>
        <vt:i4>5</vt:i4>
      </vt:variant>
      <vt:variant>
        <vt:lpwstr/>
      </vt:variant>
      <vt:variant>
        <vt:lpwstr>_Toc499703260</vt:lpwstr>
      </vt:variant>
      <vt:variant>
        <vt:i4>2031679</vt:i4>
      </vt:variant>
      <vt:variant>
        <vt:i4>275</vt:i4>
      </vt:variant>
      <vt:variant>
        <vt:i4>0</vt:i4>
      </vt:variant>
      <vt:variant>
        <vt:i4>5</vt:i4>
      </vt:variant>
      <vt:variant>
        <vt:lpwstr/>
      </vt:variant>
      <vt:variant>
        <vt:lpwstr>_Toc499703259</vt:lpwstr>
      </vt:variant>
      <vt:variant>
        <vt:i4>2031679</vt:i4>
      </vt:variant>
      <vt:variant>
        <vt:i4>269</vt:i4>
      </vt:variant>
      <vt:variant>
        <vt:i4>0</vt:i4>
      </vt:variant>
      <vt:variant>
        <vt:i4>5</vt:i4>
      </vt:variant>
      <vt:variant>
        <vt:lpwstr/>
      </vt:variant>
      <vt:variant>
        <vt:lpwstr>_Toc499703258</vt:lpwstr>
      </vt:variant>
      <vt:variant>
        <vt:i4>2031679</vt:i4>
      </vt:variant>
      <vt:variant>
        <vt:i4>263</vt:i4>
      </vt:variant>
      <vt:variant>
        <vt:i4>0</vt:i4>
      </vt:variant>
      <vt:variant>
        <vt:i4>5</vt:i4>
      </vt:variant>
      <vt:variant>
        <vt:lpwstr/>
      </vt:variant>
      <vt:variant>
        <vt:lpwstr>_Toc499703257</vt:lpwstr>
      </vt:variant>
      <vt:variant>
        <vt:i4>2031679</vt:i4>
      </vt:variant>
      <vt:variant>
        <vt:i4>257</vt:i4>
      </vt:variant>
      <vt:variant>
        <vt:i4>0</vt:i4>
      </vt:variant>
      <vt:variant>
        <vt:i4>5</vt:i4>
      </vt:variant>
      <vt:variant>
        <vt:lpwstr/>
      </vt:variant>
      <vt:variant>
        <vt:lpwstr>_Toc499703256</vt:lpwstr>
      </vt:variant>
      <vt:variant>
        <vt:i4>2031679</vt:i4>
      </vt:variant>
      <vt:variant>
        <vt:i4>251</vt:i4>
      </vt:variant>
      <vt:variant>
        <vt:i4>0</vt:i4>
      </vt:variant>
      <vt:variant>
        <vt:i4>5</vt:i4>
      </vt:variant>
      <vt:variant>
        <vt:lpwstr/>
      </vt:variant>
      <vt:variant>
        <vt:lpwstr>_Toc499703255</vt:lpwstr>
      </vt:variant>
      <vt:variant>
        <vt:i4>2031679</vt:i4>
      </vt:variant>
      <vt:variant>
        <vt:i4>245</vt:i4>
      </vt:variant>
      <vt:variant>
        <vt:i4>0</vt:i4>
      </vt:variant>
      <vt:variant>
        <vt:i4>5</vt:i4>
      </vt:variant>
      <vt:variant>
        <vt:lpwstr/>
      </vt:variant>
      <vt:variant>
        <vt:lpwstr>_Toc499703254</vt:lpwstr>
      </vt:variant>
      <vt:variant>
        <vt:i4>2031679</vt:i4>
      </vt:variant>
      <vt:variant>
        <vt:i4>239</vt:i4>
      </vt:variant>
      <vt:variant>
        <vt:i4>0</vt:i4>
      </vt:variant>
      <vt:variant>
        <vt:i4>5</vt:i4>
      </vt:variant>
      <vt:variant>
        <vt:lpwstr/>
      </vt:variant>
      <vt:variant>
        <vt:lpwstr>_Toc499703253</vt:lpwstr>
      </vt:variant>
      <vt:variant>
        <vt:i4>2031679</vt:i4>
      </vt:variant>
      <vt:variant>
        <vt:i4>230</vt:i4>
      </vt:variant>
      <vt:variant>
        <vt:i4>0</vt:i4>
      </vt:variant>
      <vt:variant>
        <vt:i4>5</vt:i4>
      </vt:variant>
      <vt:variant>
        <vt:lpwstr/>
      </vt:variant>
      <vt:variant>
        <vt:lpwstr>_Toc499703252</vt:lpwstr>
      </vt:variant>
      <vt:variant>
        <vt:i4>2031679</vt:i4>
      </vt:variant>
      <vt:variant>
        <vt:i4>224</vt:i4>
      </vt:variant>
      <vt:variant>
        <vt:i4>0</vt:i4>
      </vt:variant>
      <vt:variant>
        <vt:i4>5</vt:i4>
      </vt:variant>
      <vt:variant>
        <vt:lpwstr/>
      </vt:variant>
      <vt:variant>
        <vt:lpwstr>_Toc499703251</vt:lpwstr>
      </vt:variant>
      <vt:variant>
        <vt:i4>2031679</vt:i4>
      </vt:variant>
      <vt:variant>
        <vt:i4>218</vt:i4>
      </vt:variant>
      <vt:variant>
        <vt:i4>0</vt:i4>
      </vt:variant>
      <vt:variant>
        <vt:i4>5</vt:i4>
      </vt:variant>
      <vt:variant>
        <vt:lpwstr/>
      </vt:variant>
      <vt:variant>
        <vt:lpwstr>_Toc499703250</vt:lpwstr>
      </vt:variant>
      <vt:variant>
        <vt:i4>1966143</vt:i4>
      </vt:variant>
      <vt:variant>
        <vt:i4>212</vt:i4>
      </vt:variant>
      <vt:variant>
        <vt:i4>0</vt:i4>
      </vt:variant>
      <vt:variant>
        <vt:i4>5</vt:i4>
      </vt:variant>
      <vt:variant>
        <vt:lpwstr/>
      </vt:variant>
      <vt:variant>
        <vt:lpwstr>_Toc499703249</vt:lpwstr>
      </vt:variant>
      <vt:variant>
        <vt:i4>1966143</vt:i4>
      </vt:variant>
      <vt:variant>
        <vt:i4>206</vt:i4>
      </vt:variant>
      <vt:variant>
        <vt:i4>0</vt:i4>
      </vt:variant>
      <vt:variant>
        <vt:i4>5</vt:i4>
      </vt:variant>
      <vt:variant>
        <vt:lpwstr/>
      </vt:variant>
      <vt:variant>
        <vt:lpwstr>_Toc499703248</vt:lpwstr>
      </vt:variant>
      <vt:variant>
        <vt:i4>1966143</vt:i4>
      </vt:variant>
      <vt:variant>
        <vt:i4>200</vt:i4>
      </vt:variant>
      <vt:variant>
        <vt:i4>0</vt:i4>
      </vt:variant>
      <vt:variant>
        <vt:i4>5</vt:i4>
      </vt:variant>
      <vt:variant>
        <vt:lpwstr/>
      </vt:variant>
      <vt:variant>
        <vt:lpwstr>_Toc499703247</vt:lpwstr>
      </vt:variant>
      <vt:variant>
        <vt:i4>1966143</vt:i4>
      </vt:variant>
      <vt:variant>
        <vt:i4>194</vt:i4>
      </vt:variant>
      <vt:variant>
        <vt:i4>0</vt:i4>
      </vt:variant>
      <vt:variant>
        <vt:i4>5</vt:i4>
      </vt:variant>
      <vt:variant>
        <vt:lpwstr/>
      </vt:variant>
      <vt:variant>
        <vt:lpwstr>_Toc499703246</vt:lpwstr>
      </vt:variant>
      <vt:variant>
        <vt:i4>1966143</vt:i4>
      </vt:variant>
      <vt:variant>
        <vt:i4>188</vt:i4>
      </vt:variant>
      <vt:variant>
        <vt:i4>0</vt:i4>
      </vt:variant>
      <vt:variant>
        <vt:i4>5</vt:i4>
      </vt:variant>
      <vt:variant>
        <vt:lpwstr/>
      </vt:variant>
      <vt:variant>
        <vt:lpwstr>_Toc499703245</vt:lpwstr>
      </vt:variant>
      <vt:variant>
        <vt:i4>1966143</vt:i4>
      </vt:variant>
      <vt:variant>
        <vt:i4>182</vt:i4>
      </vt:variant>
      <vt:variant>
        <vt:i4>0</vt:i4>
      </vt:variant>
      <vt:variant>
        <vt:i4>5</vt:i4>
      </vt:variant>
      <vt:variant>
        <vt:lpwstr/>
      </vt:variant>
      <vt:variant>
        <vt:lpwstr>_Toc499703244</vt:lpwstr>
      </vt:variant>
      <vt:variant>
        <vt:i4>1966143</vt:i4>
      </vt:variant>
      <vt:variant>
        <vt:i4>176</vt:i4>
      </vt:variant>
      <vt:variant>
        <vt:i4>0</vt:i4>
      </vt:variant>
      <vt:variant>
        <vt:i4>5</vt:i4>
      </vt:variant>
      <vt:variant>
        <vt:lpwstr/>
      </vt:variant>
      <vt:variant>
        <vt:lpwstr>_Toc499703243</vt:lpwstr>
      </vt:variant>
      <vt:variant>
        <vt:i4>1966143</vt:i4>
      </vt:variant>
      <vt:variant>
        <vt:i4>170</vt:i4>
      </vt:variant>
      <vt:variant>
        <vt:i4>0</vt:i4>
      </vt:variant>
      <vt:variant>
        <vt:i4>5</vt:i4>
      </vt:variant>
      <vt:variant>
        <vt:lpwstr/>
      </vt:variant>
      <vt:variant>
        <vt:lpwstr>_Toc499703242</vt:lpwstr>
      </vt:variant>
      <vt:variant>
        <vt:i4>1966143</vt:i4>
      </vt:variant>
      <vt:variant>
        <vt:i4>161</vt:i4>
      </vt:variant>
      <vt:variant>
        <vt:i4>0</vt:i4>
      </vt:variant>
      <vt:variant>
        <vt:i4>5</vt:i4>
      </vt:variant>
      <vt:variant>
        <vt:lpwstr/>
      </vt:variant>
      <vt:variant>
        <vt:lpwstr>_Toc499703241</vt:lpwstr>
      </vt:variant>
      <vt:variant>
        <vt:i4>1966143</vt:i4>
      </vt:variant>
      <vt:variant>
        <vt:i4>155</vt:i4>
      </vt:variant>
      <vt:variant>
        <vt:i4>0</vt:i4>
      </vt:variant>
      <vt:variant>
        <vt:i4>5</vt:i4>
      </vt:variant>
      <vt:variant>
        <vt:lpwstr/>
      </vt:variant>
      <vt:variant>
        <vt:lpwstr>_Toc499703240</vt:lpwstr>
      </vt:variant>
      <vt:variant>
        <vt:i4>1638463</vt:i4>
      </vt:variant>
      <vt:variant>
        <vt:i4>149</vt:i4>
      </vt:variant>
      <vt:variant>
        <vt:i4>0</vt:i4>
      </vt:variant>
      <vt:variant>
        <vt:i4>5</vt:i4>
      </vt:variant>
      <vt:variant>
        <vt:lpwstr/>
      </vt:variant>
      <vt:variant>
        <vt:lpwstr>_Toc499703239</vt:lpwstr>
      </vt:variant>
      <vt:variant>
        <vt:i4>1638463</vt:i4>
      </vt:variant>
      <vt:variant>
        <vt:i4>143</vt:i4>
      </vt:variant>
      <vt:variant>
        <vt:i4>0</vt:i4>
      </vt:variant>
      <vt:variant>
        <vt:i4>5</vt:i4>
      </vt:variant>
      <vt:variant>
        <vt:lpwstr/>
      </vt:variant>
      <vt:variant>
        <vt:lpwstr>_Toc499703238</vt:lpwstr>
      </vt:variant>
      <vt:variant>
        <vt:i4>1638463</vt:i4>
      </vt:variant>
      <vt:variant>
        <vt:i4>137</vt:i4>
      </vt:variant>
      <vt:variant>
        <vt:i4>0</vt:i4>
      </vt:variant>
      <vt:variant>
        <vt:i4>5</vt:i4>
      </vt:variant>
      <vt:variant>
        <vt:lpwstr/>
      </vt:variant>
      <vt:variant>
        <vt:lpwstr>_Toc499703237</vt:lpwstr>
      </vt:variant>
      <vt:variant>
        <vt:i4>1638463</vt:i4>
      </vt:variant>
      <vt:variant>
        <vt:i4>131</vt:i4>
      </vt:variant>
      <vt:variant>
        <vt:i4>0</vt:i4>
      </vt:variant>
      <vt:variant>
        <vt:i4>5</vt:i4>
      </vt:variant>
      <vt:variant>
        <vt:lpwstr/>
      </vt:variant>
      <vt:variant>
        <vt:lpwstr>_Toc499703236</vt:lpwstr>
      </vt:variant>
      <vt:variant>
        <vt:i4>1638463</vt:i4>
      </vt:variant>
      <vt:variant>
        <vt:i4>125</vt:i4>
      </vt:variant>
      <vt:variant>
        <vt:i4>0</vt:i4>
      </vt:variant>
      <vt:variant>
        <vt:i4>5</vt:i4>
      </vt:variant>
      <vt:variant>
        <vt:lpwstr/>
      </vt:variant>
      <vt:variant>
        <vt:lpwstr>_Toc499703235</vt:lpwstr>
      </vt:variant>
      <vt:variant>
        <vt:i4>1638463</vt:i4>
      </vt:variant>
      <vt:variant>
        <vt:i4>119</vt:i4>
      </vt:variant>
      <vt:variant>
        <vt:i4>0</vt:i4>
      </vt:variant>
      <vt:variant>
        <vt:i4>5</vt:i4>
      </vt:variant>
      <vt:variant>
        <vt:lpwstr/>
      </vt:variant>
      <vt:variant>
        <vt:lpwstr>_Toc499703234</vt:lpwstr>
      </vt:variant>
      <vt:variant>
        <vt:i4>1638463</vt:i4>
      </vt:variant>
      <vt:variant>
        <vt:i4>113</vt:i4>
      </vt:variant>
      <vt:variant>
        <vt:i4>0</vt:i4>
      </vt:variant>
      <vt:variant>
        <vt:i4>5</vt:i4>
      </vt:variant>
      <vt:variant>
        <vt:lpwstr/>
      </vt:variant>
      <vt:variant>
        <vt:lpwstr>_Toc499703233</vt:lpwstr>
      </vt:variant>
      <vt:variant>
        <vt:i4>1638463</vt:i4>
      </vt:variant>
      <vt:variant>
        <vt:i4>107</vt:i4>
      </vt:variant>
      <vt:variant>
        <vt:i4>0</vt:i4>
      </vt:variant>
      <vt:variant>
        <vt:i4>5</vt:i4>
      </vt:variant>
      <vt:variant>
        <vt:lpwstr/>
      </vt:variant>
      <vt:variant>
        <vt:lpwstr>_Toc499703232</vt:lpwstr>
      </vt:variant>
      <vt:variant>
        <vt:i4>1638463</vt:i4>
      </vt:variant>
      <vt:variant>
        <vt:i4>101</vt:i4>
      </vt:variant>
      <vt:variant>
        <vt:i4>0</vt:i4>
      </vt:variant>
      <vt:variant>
        <vt:i4>5</vt:i4>
      </vt:variant>
      <vt:variant>
        <vt:lpwstr/>
      </vt:variant>
      <vt:variant>
        <vt:lpwstr>_Toc499703231</vt:lpwstr>
      </vt:variant>
      <vt:variant>
        <vt:i4>1638463</vt:i4>
      </vt:variant>
      <vt:variant>
        <vt:i4>95</vt:i4>
      </vt:variant>
      <vt:variant>
        <vt:i4>0</vt:i4>
      </vt:variant>
      <vt:variant>
        <vt:i4>5</vt:i4>
      </vt:variant>
      <vt:variant>
        <vt:lpwstr/>
      </vt:variant>
      <vt:variant>
        <vt:lpwstr>_Toc499703230</vt:lpwstr>
      </vt:variant>
      <vt:variant>
        <vt:i4>1572927</vt:i4>
      </vt:variant>
      <vt:variant>
        <vt:i4>89</vt:i4>
      </vt:variant>
      <vt:variant>
        <vt:i4>0</vt:i4>
      </vt:variant>
      <vt:variant>
        <vt:i4>5</vt:i4>
      </vt:variant>
      <vt:variant>
        <vt:lpwstr/>
      </vt:variant>
      <vt:variant>
        <vt:lpwstr>_Toc499703229</vt:lpwstr>
      </vt:variant>
      <vt:variant>
        <vt:i4>1572927</vt:i4>
      </vt:variant>
      <vt:variant>
        <vt:i4>83</vt:i4>
      </vt:variant>
      <vt:variant>
        <vt:i4>0</vt:i4>
      </vt:variant>
      <vt:variant>
        <vt:i4>5</vt:i4>
      </vt:variant>
      <vt:variant>
        <vt:lpwstr/>
      </vt:variant>
      <vt:variant>
        <vt:lpwstr>_Toc499703228</vt:lpwstr>
      </vt:variant>
      <vt:variant>
        <vt:i4>1572927</vt:i4>
      </vt:variant>
      <vt:variant>
        <vt:i4>77</vt:i4>
      </vt:variant>
      <vt:variant>
        <vt:i4>0</vt:i4>
      </vt:variant>
      <vt:variant>
        <vt:i4>5</vt:i4>
      </vt:variant>
      <vt:variant>
        <vt:lpwstr/>
      </vt:variant>
      <vt:variant>
        <vt:lpwstr>_Toc499703227</vt:lpwstr>
      </vt:variant>
      <vt:variant>
        <vt:i4>1572927</vt:i4>
      </vt:variant>
      <vt:variant>
        <vt:i4>71</vt:i4>
      </vt:variant>
      <vt:variant>
        <vt:i4>0</vt:i4>
      </vt:variant>
      <vt:variant>
        <vt:i4>5</vt:i4>
      </vt:variant>
      <vt:variant>
        <vt:lpwstr/>
      </vt:variant>
      <vt:variant>
        <vt:lpwstr>_Toc499703226</vt:lpwstr>
      </vt:variant>
      <vt:variant>
        <vt:i4>1572927</vt:i4>
      </vt:variant>
      <vt:variant>
        <vt:i4>65</vt:i4>
      </vt:variant>
      <vt:variant>
        <vt:i4>0</vt:i4>
      </vt:variant>
      <vt:variant>
        <vt:i4>5</vt:i4>
      </vt:variant>
      <vt:variant>
        <vt:lpwstr/>
      </vt:variant>
      <vt:variant>
        <vt:lpwstr>_Toc499703225</vt:lpwstr>
      </vt:variant>
      <vt:variant>
        <vt:i4>1572927</vt:i4>
      </vt:variant>
      <vt:variant>
        <vt:i4>59</vt:i4>
      </vt:variant>
      <vt:variant>
        <vt:i4>0</vt:i4>
      </vt:variant>
      <vt:variant>
        <vt:i4>5</vt:i4>
      </vt:variant>
      <vt:variant>
        <vt:lpwstr/>
      </vt:variant>
      <vt:variant>
        <vt:lpwstr>_Toc499703224</vt:lpwstr>
      </vt:variant>
      <vt:variant>
        <vt:i4>1572927</vt:i4>
      </vt:variant>
      <vt:variant>
        <vt:i4>53</vt:i4>
      </vt:variant>
      <vt:variant>
        <vt:i4>0</vt:i4>
      </vt:variant>
      <vt:variant>
        <vt:i4>5</vt:i4>
      </vt:variant>
      <vt:variant>
        <vt:lpwstr/>
      </vt:variant>
      <vt:variant>
        <vt:lpwstr>_Toc499703223</vt:lpwstr>
      </vt:variant>
      <vt:variant>
        <vt:i4>1572927</vt:i4>
      </vt:variant>
      <vt:variant>
        <vt:i4>47</vt:i4>
      </vt:variant>
      <vt:variant>
        <vt:i4>0</vt:i4>
      </vt:variant>
      <vt:variant>
        <vt:i4>5</vt:i4>
      </vt:variant>
      <vt:variant>
        <vt:lpwstr/>
      </vt:variant>
      <vt:variant>
        <vt:lpwstr>_Toc499703222</vt:lpwstr>
      </vt:variant>
      <vt:variant>
        <vt:i4>1572927</vt:i4>
      </vt:variant>
      <vt:variant>
        <vt:i4>41</vt:i4>
      </vt:variant>
      <vt:variant>
        <vt:i4>0</vt:i4>
      </vt:variant>
      <vt:variant>
        <vt:i4>5</vt:i4>
      </vt:variant>
      <vt:variant>
        <vt:lpwstr/>
      </vt:variant>
      <vt:variant>
        <vt:lpwstr>_Toc499703221</vt:lpwstr>
      </vt:variant>
      <vt:variant>
        <vt:i4>1572927</vt:i4>
      </vt:variant>
      <vt:variant>
        <vt:i4>35</vt:i4>
      </vt:variant>
      <vt:variant>
        <vt:i4>0</vt:i4>
      </vt:variant>
      <vt:variant>
        <vt:i4>5</vt:i4>
      </vt:variant>
      <vt:variant>
        <vt:lpwstr/>
      </vt:variant>
      <vt:variant>
        <vt:lpwstr>_Toc499703220</vt:lpwstr>
      </vt:variant>
      <vt:variant>
        <vt:i4>1769535</vt:i4>
      </vt:variant>
      <vt:variant>
        <vt:i4>29</vt:i4>
      </vt:variant>
      <vt:variant>
        <vt:i4>0</vt:i4>
      </vt:variant>
      <vt:variant>
        <vt:i4>5</vt:i4>
      </vt:variant>
      <vt:variant>
        <vt:lpwstr/>
      </vt:variant>
      <vt:variant>
        <vt:lpwstr>_Toc499703219</vt:lpwstr>
      </vt:variant>
      <vt:variant>
        <vt:i4>1769535</vt:i4>
      </vt:variant>
      <vt:variant>
        <vt:i4>23</vt:i4>
      </vt:variant>
      <vt:variant>
        <vt:i4>0</vt:i4>
      </vt:variant>
      <vt:variant>
        <vt:i4>5</vt:i4>
      </vt:variant>
      <vt:variant>
        <vt:lpwstr/>
      </vt:variant>
      <vt:variant>
        <vt:lpwstr>_Toc499703218</vt:lpwstr>
      </vt:variant>
      <vt:variant>
        <vt:i4>1769535</vt:i4>
      </vt:variant>
      <vt:variant>
        <vt:i4>17</vt:i4>
      </vt:variant>
      <vt:variant>
        <vt:i4>0</vt:i4>
      </vt:variant>
      <vt:variant>
        <vt:i4>5</vt:i4>
      </vt:variant>
      <vt:variant>
        <vt:lpwstr/>
      </vt:variant>
      <vt:variant>
        <vt:lpwstr>_Toc499703217</vt:lpwstr>
      </vt:variant>
      <vt:variant>
        <vt:i4>1769535</vt:i4>
      </vt:variant>
      <vt:variant>
        <vt:i4>11</vt:i4>
      </vt:variant>
      <vt:variant>
        <vt:i4>0</vt:i4>
      </vt:variant>
      <vt:variant>
        <vt:i4>5</vt:i4>
      </vt:variant>
      <vt:variant>
        <vt:lpwstr/>
      </vt:variant>
      <vt:variant>
        <vt:lpwstr>_Toc499703216</vt:lpwstr>
      </vt:variant>
      <vt:variant>
        <vt:i4>1769535</vt:i4>
      </vt:variant>
      <vt:variant>
        <vt:i4>5</vt:i4>
      </vt:variant>
      <vt:variant>
        <vt:i4>0</vt:i4>
      </vt:variant>
      <vt:variant>
        <vt:i4>5</vt:i4>
      </vt:variant>
      <vt:variant>
        <vt:lpwstr/>
      </vt:variant>
      <vt:variant>
        <vt:lpwstr>_Toc499703215</vt:lpwstr>
      </vt:variant>
      <vt:variant>
        <vt:i4>7405643</vt:i4>
      </vt:variant>
      <vt:variant>
        <vt:i4>0</vt:i4>
      </vt:variant>
      <vt:variant>
        <vt:i4>0</vt:i4>
      </vt:variant>
      <vt:variant>
        <vt:i4>5</vt:i4>
      </vt:variant>
      <vt:variant>
        <vt:lpwstr>mailto:unnasch@LifeCycleAssociates.com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LCA_TTC Wood Pellets Chips GHG Final 9.9.20</dc:title>
  <dc:subject/>
  <dc:creator>LifeCycleAssociates</dc:creator>
  <cp:keywords/>
  <dc:description/>
  <cp:lastModifiedBy>Peter Thompson</cp:lastModifiedBy>
  <cp:revision>2</cp:revision>
  <cp:lastPrinted>2020-09-10T02:49:00Z</cp:lastPrinted>
  <dcterms:created xsi:type="dcterms:W3CDTF">2020-09-10T18:33:00Z</dcterms:created>
  <dcterms:modified xsi:type="dcterms:W3CDTF">2020-09-10T18:33:00Z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5b4b1d85-ca49-3300-9353-ea008b436398</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0x010100F726A2302C6F4D4D8B486CB1FB8C517C</vt:lpwstr>
  </property>
</Properties>
</file>